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45E1" w14:textId="324DEAD9" w:rsidR="002E2C51" w:rsidRDefault="007E0540" w:rsidP="007E0540">
      <w:pPr>
        <w:jc w:val="center"/>
        <w:rPr>
          <w:b/>
          <w:color w:val="FF0000"/>
          <w:sz w:val="18"/>
          <w:szCs w:val="18"/>
        </w:rPr>
      </w:pPr>
      <w:r w:rsidRPr="00160CE4">
        <w:rPr>
          <w:b/>
          <w:color w:val="FF0000"/>
          <w:sz w:val="18"/>
          <w:szCs w:val="18"/>
        </w:rPr>
        <w:t>C</w:t>
      </w:r>
      <w:r w:rsidR="00045186" w:rsidRPr="00160CE4">
        <w:rPr>
          <w:b/>
          <w:color w:val="FF0000"/>
          <w:sz w:val="18"/>
          <w:szCs w:val="18"/>
        </w:rPr>
        <w:t>urrent</w:t>
      </w:r>
      <w:r w:rsidR="00CD715A">
        <w:rPr>
          <w:b/>
          <w:color w:val="FF0000"/>
          <w:sz w:val="18"/>
          <w:szCs w:val="18"/>
        </w:rPr>
        <w:t xml:space="preserve"> and Previously </w:t>
      </w:r>
      <w:r w:rsidRPr="00160CE4">
        <w:rPr>
          <w:b/>
          <w:color w:val="FF0000"/>
          <w:sz w:val="18"/>
          <w:szCs w:val="18"/>
        </w:rPr>
        <w:t>F</w:t>
      </w:r>
      <w:r w:rsidR="00045186" w:rsidRPr="00160CE4">
        <w:rPr>
          <w:b/>
          <w:color w:val="FF0000"/>
          <w:sz w:val="18"/>
          <w:szCs w:val="18"/>
        </w:rPr>
        <w:t xml:space="preserve">unded </w:t>
      </w:r>
      <w:r w:rsidR="002E2C51" w:rsidRPr="00160CE4">
        <w:rPr>
          <w:b/>
          <w:color w:val="FF0000"/>
          <w:sz w:val="18"/>
          <w:szCs w:val="18"/>
        </w:rPr>
        <w:t xml:space="preserve">NSF Science and Technology Centers </w:t>
      </w:r>
    </w:p>
    <w:p w14:paraId="528CEC42" w14:textId="77777777" w:rsidR="00D137E8" w:rsidRPr="00D137E8" w:rsidRDefault="00D137E8" w:rsidP="00D137E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Arial"/>
          <w:sz w:val="18"/>
          <w:szCs w:val="18"/>
        </w:rPr>
      </w:pPr>
      <w:r w:rsidRPr="00D137E8">
        <w:rPr>
          <w:rFonts w:ascii="Cambria" w:eastAsia="Times New Roman" w:hAnsi="Cambria" w:cs="Arial"/>
          <w:sz w:val="18"/>
          <w:szCs w:val="18"/>
        </w:rPr>
        <w:t>The number of partners in current and past funded STCs varies from 3-14 (with an average of ~7); this number often grows as the center ages.</w:t>
      </w:r>
    </w:p>
    <w:p w14:paraId="72376790" w14:textId="6442EC54" w:rsidR="00D137E8" w:rsidRPr="00D137E8" w:rsidRDefault="00D137E8" w:rsidP="00D137E8">
      <w:pPr>
        <w:numPr>
          <w:ilvl w:val="0"/>
          <w:numId w:val="3"/>
        </w:numPr>
        <w:spacing w:before="100" w:beforeAutospacing="1"/>
        <w:rPr>
          <w:rFonts w:ascii="Cambria" w:eastAsia="Times New Roman" w:hAnsi="Cambria" w:cs="Arial"/>
          <w:sz w:val="18"/>
          <w:szCs w:val="18"/>
        </w:rPr>
      </w:pPr>
      <w:r w:rsidRPr="00D137E8">
        <w:rPr>
          <w:rFonts w:ascii="Cambria" w:eastAsia="Times New Roman" w:hAnsi="Cambria" w:cs="Arial"/>
          <w:sz w:val="18"/>
          <w:szCs w:val="18"/>
        </w:rPr>
        <w:t xml:space="preserve">More details on </w:t>
      </w:r>
      <w:r>
        <w:rPr>
          <w:rFonts w:ascii="Cambria" w:eastAsia="Times New Roman" w:hAnsi="Cambria" w:cs="Arial"/>
          <w:sz w:val="18"/>
          <w:szCs w:val="18"/>
        </w:rPr>
        <w:t>currently funded</w:t>
      </w:r>
      <w:r w:rsidRPr="00D137E8">
        <w:rPr>
          <w:rFonts w:ascii="Cambria" w:eastAsia="Times New Roman" w:hAnsi="Cambria" w:cs="Arial"/>
          <w:sz w:val="18"/>
          <w:szCs w:val="18"/>
        </w:rPr>
        <w:t xml:space="preserve"> STCs are available on the main </w:t>
      </w:r>
      <w:hyperlink r:id="rId7" w:tgtFrame="_blank" w:history="1">
        <w:r w:rsidRPr="00D137E8">
          <w:rPr>
            <w:rFonts w:ascii="Cambria" w:eastAsia="Times New Roman" w:hAnsi="Cambria" w:cs="Arial"/>
            <w:color w:val="0000FF"/>
            <w:sz w:val="18"/>
            <w:szCs w:val="18"/>
            <w:u w:val="single"/>
          </w:rPr>
          <w:t>NSF S</w:t>
        </w:r>
        <w:r w:rsidRPr="00D137E8">
          <w:rPr>
            <w:rFonts w:ascii="Cambria" w:eastAsia="Times New Roman" w:hAnsi="Cambria" w:cs="Arial"/>
            <w:color w:val="0000FF"/>
            <w:sz w:val="18"/>
            <w:szCs w:val="18"/>
            <w:u w:val="single"/>
          </w:rPr>
          <w:t>T</w:t>
        </w:r>
        <w:r w:rsidRPr="00D137E8">
          <w:rPr>
            <w:rFonts w:ascii="Cambria" w:eastAsia="Times New Roman" w:hAnsi="Cambria" w:cs="Arial"/>
            <w:color w:val="0000FF"/>
            <w:sz w:val="18"/>
            <w:szCs w:val="18"/>
            <w:u w:val="single"/>
          </w:rPr>
          <w:t>C page</w:t>
        </w:r>
      </w:hyperlink>
      <w:r w:rsidRPr="00D137E8">
        <w:rPr>
          <w:rFonts w:ascii="Cambria" w:eastAsia="Times New Roman" w:hAnsi="Cambria" w:cs="Arial"/>
          <w:sz w:val="18"/>
          <w:szCs w:val="18"/>
        </w:rPr>
        <w:t>.</w:t>
      </w:r>
    </w:p>
    <w:p w14:paraId="12D525AE" w14:textId="77777777" w:rsidR="00CD715A" w:rsidRDefault="00CD715A" w:rsidP="007E0540">
      <w:pPr>
        <w:jc w:val="center"/>
        <w:rPr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CD715A" w:rsidRPr="00CD715A" w14:paraId="498651C8" w14:textId="77777777" w:rsidTr="00BA4868">
        <w:tc>
          <w:tcPr>
            <w:tcW w:w="1710" w:type="dxa"/>
          </w:tcPr>
          <w:p w14:paraId="62B81FC2" w14:textId="3C953DB6" w:rsidR="00CD715A" w:rsidRPr="004B0460" w:rsidRDefault="004B0460" w:rsidP="00BA4868">
            <w:pPr>
              <w:rPr>
                <w:b/>
                <w:sz w:val="18"/>
                <w:szCs w:val="18"/>
              </w:rPr>
            </w:pPr>
            <w:r w:rsidRPr="004B0460">
              <w:rPr>
                <w:b/>
                <w:sz w:val="18"/>
                <w:szCs w:val="18"/>
              </w:rPr>
              <w:t>Cornell Univ.</w:t>
            </w:r>
          </w:p>
        </w:tc>
        <w:tc>
          <w:tcPr>
            <w:tcW w:w="11700" w:type="dxa"/>
          </w:tcPr>
          <w:p w14:paraId="4CA74EC9" w14:textId="59E90832" w:rsidR="00CD715A" w:rsidRPr="004B0460" w:rsidRDefault="004B0460" w:rsidP="00BA4868">
            <w:pPr>
              <w:rPr>
                <w:i/>
                <w:sz w:val="18"/>
                <w:szCs w:val="18"/>
              </w:rPr>
            </w:pPr>
            <w:r w:rsidRPr="004B0460">
              <w:rPr>
                <w:b/>
                <w:sz w:val="18"/>
                <w:szCs w:val="18"/>
              </w:rPr>
              <w:t xml:space="preserve">CCB Center for Bright Beams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B0460">
              <w:rPr>
                <w:b/>
                <w:sz w:val="18"/>
                <w:szCs w:val="18"/>
              </w:rPr>
              <w:t xml:space="preserve">   </w:t>
            </w:r>
            <w:r w:rsidR="00CD715A" w:rsidRPr="004B0460">
              <w:rPr>
                <w:sz w:val="18"/>
                <w:szCs w:val="18"/>
              </w:rPr>
              <w:t>(</w:t>
            </w:r>
            <w:proofErr w:type="gramEnd"/>
            <w:r w:rsidRPr="004B0460">
              <w:rPr>
                <w:sz w:val="18"/>
                <w:szCs w:val="18"/>
              </w:rPr>
              <w:t>Physics</w:t>
            </w:r>
            <w:r w:rsidR="00CD715A" w:rsidRPr="004B0460">
              <w:rPr>
                <w:sz w:val="18"/>
                <w:szCs w:val="18"/>
              </w:rPr>
              <w:t>) funded 201</w:t>
            </w:r>
            <w:r w:rsidRPr="004B0460">
              <w:rPr>
                <w:sz w:val="18"/>
                <w:szCs w:val="18"/>
              </w:rPr>
              <w:t>6</w:t>
            </w:r>
          </w:p>
        </w:tc>
      </w:tr>
      <w:tr w:rsidR="00CD715A" w:rsidRPr="00CD715A" w14:paraId="035CDDCF" w14:textId="77777777" w:rsidTr="00BA4868">
        <w:tc>
          <w:tcPr>
            <w:tcW w:w="1710" w:type="dxa"/>
          </w:tcPr>
          <w:p w14:paraId="40FC3A8D" w14:textId="4F9A7C2A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</w:rPr>
              <w:t>1</w:t>
            </w:r>
            <w:r w:rsidR="004B0460" w:rsidRPr="004B0460">
              <w:rPr>
                <w:sz w:val="18"/>
                <w:szCs w:val="18"/>
              </w:rPr>
              <w:t>2</w:t>
            </w:r>
            <w:r w:rsidRPr="004B0460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275F0559" w14:textId="7B7CD986" w:rsidR="00CD715A" w:rsidRPr="004B0460" w:rsidRDefault="004B0460" w:rsidP="004B0460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</w:rPr>
              <w:t>Brigham Young University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Chicago State University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Clark Atlanta University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Morehouse College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UCLA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</w:t>
            </w:r>
            <w:r w:rsidRPr="004B0460">
              <w:rPr>
                <w:sz w:val="18"/>
                <w:szCs w:val="18"/>
              </w:rPr>
              <w:t xml:space="preserve"> Chicago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</w:t>
            </w:r>
            <w:r w:rsidRPr="004B0460">
              <w:rPr>
                <w:sz w:val="18"/>
                <w:szCs w:val="18"/>
              </w:rPr>
              <w:t xml:space="preserve"> Florida</w:t>
            </w:r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. </w:t>
            </w:r>
            <w:r w:rsidRPr="004B0460">
              <w:rPr>
                <w:sz w:val="18"/>
                <w:szCs w:val="18"/>
              </w:rPr>
              <w:t>Maryland at College Park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proofErr w:type="gramStart"/>
            <w:r w:rsidRPr="004B04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</w:t>
            </w:r>
            <w:r w:rsidRPr="004B0460">
              <w:rPr>
                <w:sz w:val="18"/>
                <w:szCs w:val="18"/>
              </w:rPr>
              <w:t>Toronto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; </w:t>
            </w:r>
            <w:r w:rsidRPr="004B0460">
              <w:rPr>
                <w:sz w:val="18"/>
                <w:szCs w:val="18"/>
              </w:rPr>
              <w:t>Fermi National Accelerator Laboratory</w:t>
            </w:r>
            <w:r>
              <w:rPr>
                <w:sz w:val="18"/>
                <w:szCs w:val="18"/>
              </w:rPr>
              <w:t xml:space="preserve">; LBNL; </w:t>
            </w:r>
            <w:r w:rsidRPr="004B0460">
              <w:rPr>
                <w:sz w:val="18"/>
                <w:szCs w:val="18"/>
              </w:rPr>
              <w:t>TRIUMF</w:t>
            </w:r>
          </w:p>
        </w:tc>
      </w:tr>
      <w:tr w:rsidR="00CD715A" w:rsidRPr="00CD715A" w14:paraId="0278C1C2" w14:textId="77777777" w:rsidTr="00BA4868">
        <w:tc>
          <w:tcPr>
            <w:tcW w:w="1710" w:type="dxa"/>
          </w:tcPr>
          <w:p w14:paraId="1CB603B3" w14:textId="77777777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0DB8B808" w14:textId="27CC5079" w:rsidR="00CD715A" w:rsidRPr="00CD715A" w:rsidRDefault="004B0460" w:rsidP="00BA4868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T</w:t>
            </w:r>
            <w:r w:rsidRPr="004B0460">
              <w:rPr>
                <w:i/>
                <w:sz w:val="18"/>
                <w:szCs w:val="18"/>
              </w:rPr>
              <w:t>o increase the intensity ("brightness") of beams of charged particles by two orders of magnitude while decreasing the cost of key accelerator technologies.</w:t>
            </w:r>
          </w:p>
        </w:tc>
      </w:tr>
      <w:tr w:rsidR="00CD715A" w:rsidRPr="00CD715A" w14:paraId="024156D9" w14:textId="77777777" w:rsidTr="00BA4868">
        <w:tc>
          <w:tcPr>
            <w:tcW w:w="1710" w:type="dxa"/>
          </w:tcPr>
          <w:p w14:paraId="6DADE174" w14:textId="77777777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42AEFEE7" w14:textId="29B7AC82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  <w:u w:val="single"/>
              </w:rPr>
              <w:t>Postdoc/graduate</w:t>
            </w:r>
            <w:r w:rsidRPr="004B0460">
              <w:rPr>
                <w:sz w:val="18"/>
                <w:szCs w:val="18"/>
              </w:rPr>
              <w:t xml:space="preserve">: </w:t>
            </w:r>
            <w:r w:rsidR="004B0460" w:rsidRPr="004B0460">
              <w:rPr>
                <w:sz w:val="18"/>
                <w:szCs w:val="18"/>
              </w:rPr>
              <w:t>seminars</w:t>
            </w:r>
          </w:p>
          <w:p w14:paraId="4E75B3B7" w14:textId="77777777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  <w:u w:val="single"/>
              </w:rPr>
              <w:t>Undergrad</w:t>
            </w:r>
            <w:r w:rsidRPr="004B0460">
              <w:rPr>
                <w:sz w:val="18"/>
                <w:szCs w:val="18"/>
              </w:rPr>
              <w:t>: REU.</w:t>
            </w:r>
          </w:p>
          <w:p w14:paraId="147C5E7B" w14:textId="14C112DC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  <w:u w:val="single"/>
              </w:rPr>
              <w:t>Precollege</w:t>
            </w:r>
            <w:r w:rsidRPr="004B0460">
              <w:rPr>
                <w:sz w:val="18"/>
                <w:szCs w:val="18"/>
              </w:rPr>
              <w:t xml:space="preserve">: </w:t>
            </w:r>
            <w:r w:rsidR="004B0460" w:rsidRPr="004B0460">
              <w:rPr>
                <w:sz w:val="18"/>
                <w:szCs w:val="18"/>
              </w:rPr>
              <w:t xml:space="preserve">Middle school teacher training resources and summer prof. development and </w:t>
            </w:r>
            <w:proofErr w:type="spellStart"/>
            <w:r w:rsidR="004B0460" w:rsidRPr="004B0460">
              <w:rPr>
                <w:sz w:val="18"/>
                <w:szCs w:val="18"/>
              </w:rPr>
              <w:t>xraise</w:t>
            </w:r>
            <w:proofErr w:type="spellEnd"/>
            <w:r w:rsidR="004B0460" w:rsidRPr="004B0460">
              <w:rPr>
                <w:sz w:val="18"/>
                <w:szCs w:val="18"/>
              </w:rPr>
              <w:t xml:space="preserve"> lending library</w:t>
            </w:r>
          </w:p>
        </w:tc>
      </w:tr>
      <w:tr w:rsidR="00CD715A" w:rsidRPr="00CD715A" w14:paraId="4E0C2B25" w14:textId="77777777" w:rsidTr="00BA4868">
        <w:tc>
          <w:tcPr>
            <w:tcW w:w="1710" w:type="dxa"/>
          </w:tcPr>
          <w:p w14:paraId="1FAD8539" w14:textId="77777777" w:rsidR="00CD715A" w:rsidRPr="004B0460" w:rsidRDefault="00CD715A" w:rsidP="00BA4868">
            <w:pPr>
              <w:rPr>
                <w:sz w:val="18"/>
                <w:szCs w:val="18"/>
              </w:rPr>
            </w:pPr>
            <w:r w:rsidRPr="004B046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5EDC8CA3" w14:textId="520C8946" w:rsidR="00CD715A" w:rsidRPr="004B0460" w:rsidRDefault="00DF4EDB" w:rsidP="00BA4868">
            <w:pPr>
              <w:rPr>
                <w:i/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4B0460" w:rsidRPr="004B0460">
                <w:rPr>
                  <w:rStyle w:val="Hyperlink"/>
                  <w:i/>
                  <w:sz w:val="18"/>
                  <w:szCs w:val="18"/>
                </w:rPr>
                <w:t>http://cbb.cornell.edu</w:t>
              </w:r>
            </w:hyperlink>
          </w:p>
        </w:tc>
      </w:tr>
    </w:tbl>
    <w:p w14:paraId="1FAE68B7" w14:textId="06641510" w:rsidR="00CD715A" w:rsidRPr="00CD715A" w:rsidRDefault="00CD715A" w:rsidP="007E0540">
      <w:pPr>
        <w:jc w:val="center"/>
        <w:rPr>
          <w:color w:val="FF0000"/>
          <w:sz w:val="18"/>
          <w:szCs w:val="18"/>
          <w:highlight w:val="yellow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CD715A" w:rsidRPr="00CD715A" w14:paraId="7284E54B" w14:textId="77777777" w:rsidTr="00BA4868">
        <w:tc>
          <w:tcPr>
            <w:tcW w:w="1710" w:type="dxa"/>
          </w:tcPr>
          <w:p w14:paraId="3EF26AFB" w14:textId="072FD8F3" w:rsidR="00CD715A" w:rsidRPr="000948FB" w:rsidRDefault="000948FB" w:rsidP="00BA4868">
            <w:pPr>
              <w:rPr>
                <w:b/>
                <w:sz w:val="18"/>
                <w:szCs w:val="18"/>
              </w:rPr>
            </w:pPr>
            <w:r w:rsidRPr="000948FB">
              <w:rPr>
                <w:b/>
                <w:sz w:val="18"/>
                <w:szCs w:val="18"/>
              </w:rPr>
              <w:t>UCSF</w:t>
            </w:r>
          </w:p>
        </w:tc>
        <w:tc>
          <w:tcPr>
            <w:tcW w:w="11700" w:type="dxa"/>
          </w:tcPr>
          <w:p w14:paraId="74FEEADC" w14:textId="659CDBAE" w:rsidR="00CD715A" w:rsidRPr="000948FB" w:rsidRDefault="000948FB" w:rsidP="00BA4868">
            <w:pPr>
              <w:rPr>
                <w:i/>
                <w:sz w:val="18"/>
                <w:szCs w:val="18"/>
              </w:rPr>
            </w:pPr>
            <w:r w:rsidRPr="000948FB">
              <w:rPr>
                <w:b/>
                <w:sz w:val="18"/>
                <w:szCs w:val="18"/>
              </w:rPr>
              <w:t xml:space="preserve">CCC Center for Cellular Construction                                                                                                                                                                     </w:t>
            </w:r>
            <w:proofErr w:type="gramStart"/>
            <w:r w:rsidRPr="000948FB">
              <w:rPr>
                <w:b/>
                <w:sz w:val="18"/>
                <w:szCs w:val="18"/>
              </w:rPr>
              <w:t xml:space="preserve">   </w:t>
            </w:r>
            <w:r w:rsidR="00CD715A" w:rsidRPr="000948FB">
              <w:rPr>
                <w:sz w:val="18"/>
                <w:szCs w:val="18"/>
              </w:rPr>
              <w:t>(</w:t>
            </w:r>
            <w:proofErr w:type="gramEnd"/>
            <w:r w:rsidR="00CD715A" w:rsidRPr="000948FB">
              <w:rPr>
                <w:sz w:val="18"/>
                <w:szCs w:val="18"/>
              </w:rPr>
              <w:t>Biology) funded 201</w:t>
            </w:r>
            <w:r w:rsidRPr="000948FB">
              <w:rPr>
                <w:sz w:val="18"/>
                <w:szCs w:val="18"/>
              </w:rPr>
              <w:t>6</w:t>
            </w:r>
          </w:p>
        </w:tc>
      </w:tr>
      <w:tr w:rsidR="00CD715A" w:rsidRPr="00CD715A" w14:paraId="77F94FB0" w14:textId="77777777" w:rsidTr="00BA4868">
        <w:tc>
          <w:tcPr>
            <w:tcW w:w="1710" w:type="dxa"/>
          </w:tcPr>
          <w:p w14:paraId="6F5D5352" w14:textId="3814DA45" w:rsidR="00CD715A" w:rsidRPr="000948FB" w:rsidRDefault="000948FB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</w:rPr>
              <w:t>5</w:t>
            </w:r>
            <w:r w:rsidR="00CD715A" w:rsidRPr="000948FB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6A527256" w14:textId="121F88C0" w:rsidR="00CD715A" w:rsidRPr="000948FB" w:rsidRDefault="000948FB" w:rsidP="00BA4868">
            <w:pPr>
              <w:rPr>
                <w:sz w:val="18"/>
                <w:szCs w:val="18"/>
              </w:rPr>
            </w:pPr>
            <w:r w:rsidRPr="000948FB">
              <w:rPr>
                <w:iCs/>
                <w:sz w:val="18"/>
                <w:szCs w:val="18"/>
              </w:rPr>
              <w:t>San Francisco State University; UC Berkeley; Stanford University; IBM Almaden Research Center; The Exploratorium</w:t>
            </w:r>
          </w:p>
        </w:tc>
      </w:tr>
      <w:tr w:rsidR="00CD715A" w:rsidRPr="00CD715A" w14:paraId="027434EA" w14:textId="77777777" w:rsidTr="00BA4868">
        <w:tc>
          <w:tcPr>
            <w:tcW w:w="1710" w:type="dxa"/>
          </w:tcPr>
          <w:p w14:paraId="32731C35" w14:textId="77777777" w:rsidR="00CD715A" w:rsidRPr="00CD715A" w:rsidRDefault="00CD715A" w:rsidP="00BA4868">
            <w:pPr>
              <w:rPr>
                <w:sz w:val="18"/>
                <w:szCs w:val="18"/>
                <w:highlight w:val="yellow"/>
              </w:rPr>
            </w:pPr>
            <w:r w:rsidRPr="000948FB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050DEE1B" w14:textId="75B307F1" w:rsidR="00CD715A" w:rsidRPr="000948FB" w:rsidRDefault="000948FB" w:rsidP="00BA4868">
            <w:pPr>
              <w:rPr>
                <w:i/>
                <w:sz w:val="18"/>
                <w:szCs w:val="18"/>
              </w:rPr>
            </w:pPr>
            <w:r w:rsidRPr="000948FB">
              <w:rPr>
                <w:i/>
                <w:sz w:val="18"/>
                <w:szCs w:val="18"/>
              </w:rPr>
              <w:t>To transform the field of cell biology into a quantitative discipline that uses tools from engineering, physical and computer sciences to enable both a greater understanding of the rules that govern cell behavior and the ability to design cells to have useful functions</w:t>
            </w:r>
          </w:p>
        </w:tc>
      </w:tr>
      <w:tr w:rsidR="00CD715A" w:rsidRPr="00CD715A" w14:paraId="0F229391" w14:textId="77777777" w:rsidTr="00BA4868">
        <w:tc>
          <w:tcPr>
            <w:tcW w:w="1710" w:type="dxa"/>
          </w:tcPr>
          <w:p w14:paraId="3F1EA3D7" w14:textId="77777777" w:rsidR="00CD715A" w:rsidRPr="000948FB" w:rsidRDefault="00CD715A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158036BE" w14:textId="1019F612" w:rsidR="00CD715A" w:rsidRPr="000948FB" w:rsidRDefault="000948FB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  <w:u w:val="single"/>
              </w:rPr>
              <w:t>G</w:t>
            </w:r>
            <w:r w:rsidR="00CD715A" w:rsidRPr="000948FB">
              <w:rPr>
                <w:sz w:val="18"/>
                <w:szCs w:val="18"/>
                <w:u w:val="single"/>
              </w:rPr>
              <w:t>raduate</w:t>
            </w:r>
            <w:r w:rsidR="00CD715A" w:rsidRPr="000948FB">
              <w:rPr>
                <w:sz w:val="18"/>
                <w:szCs w:val="18"/>
              </w:rPr>
              <w:t xml:space="preserve">: </w:t>
            </w:r>
            <w:r w:rsidRPr="000948FB">
              <w:rPr>
                <w:sz w:val="18"/>
                <w:szCs w:val="18"/>
              </w:rPr>
              <w:t>2-3 week long intensive “mini courses”</w:t>
            </w:r>
          </w:p>
          <w:p w14:paraId="72C0D403" w14:textId="087238CB" w:rsidR="00CD715A" w:rsidRPr="000948FB" w:rsidRDefault="00CD715A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  <w:u w:val="single"/>
              </w:rPr>
              <w:t>Undergrad</w:t>
            </w:r>
            <w:r w:rsidRPr="000948FB">
              <w:rPr>
                <w:sz w:val="18"/>
                <w:szCs w:val="18"/>
              </w:rPr>
              <w:t>: REU</w:t>
            </w:r>
            <w:r w:rsidR="000948FB" w:rsidRPr="000948FB">
              <w:rPr>
                <w:sz w:val="18"/>
                <w:szCs w:val="18"/>
              </w:rPr>
              <w:t xml:space="preserve"> and new courses</w:t>
            </w:r>
          </w:p>
          <w:p w14:paraId="4E9B8913" w14:textId="77777777" w:rsidR="00CD715A" w:rsidRPr="000948FB" w:rsidRDefault="00CD715A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  <w:u w:val="single"/>
              </w:rPr>
              <w:t>Precollege</w:t>
            </w:r>
            <w:r w:rsidRPr="000948FB">
              <w:rPr>
                <w:sz w:val="18"/>
                <w:szCs w:val="18"/>
              </w:rPr>
              <w:t xml:space="preserve">: </w:t>
            </w:r>
            <w:r w:rsidR="000948FB" w:rsidRPr="000948FB">
              <w:rPr>
                <w:sz w:val="18"/>
                <w:szCs w:val="18"/>
              </w:rPr>
              <w:t xml:space="preserve">summer instructional </w:t>
            </w:r>
            <w:proofErr w:type="spellStart"/>
            <w:r w:rsidR="000948FB" w:rsidRPr="000948FB">
              <w:rPr>
                <w:sz w:val="18"/>
                <w:szCs w:val="18"/>
              </w:rPr>
              <w:t>bootcamps</w:t>
            </w:r>
            <w:proofErr w:type="spellEnd"/>
            <w:r w:rsidR="000948FB" w:rsidRPr="000948FB">
              <w:rPr>
                <w:sz w:val="18"/>
                <w:szCs w:val="18"/>
              </w:rPr>
              <w:t xml:space="preserve"> for high school students and teachers from San Francisco Unified School District and Bay Area</w:t>
            </w:r>
            <w:r w:rsidRPr="000948FB">
              <w:rPr>
                <w:sz w:val="18"/>
                <w:szCs w:val="18"/>
              </w:rPr>
              <w:t>.</w:t>
            </w:r>
          </w:p>
          <w:p w14:paraId="6A9271BF" w14:textId="0BF25E6B" w:rsidR="000948FB" w:rsidRPr="000948FB" w:rsidRDefault="000948FB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  <w:u w:val="single"/>
              </w:rPr>
              <w:t>Outreach</w:t>
            </w:r>
            <w:r w:rsidRPr="000948FB">
              <w:rPr>
                <w:sz w:val="18"/>
                <w:szCs w:val="18"/>
              </w:rPr>
              <w:t xml:space="preserve">: Science Festivals, Maker </w:t>
            </w:r>
            <w:proofErr w:type="spellStart"/>
            <w:r w:rsidRPr="000948FB">
              <w:rPr>
                <w:sz w:val="18"/>
                <w:szCs w:val="18"/>
              </w:rPr>
              <w:t>Faires</w:t>
            </w:r>
            <w:proofErr w:type="spellEnd"/>
            <w:r w:rsidRPr="000948FB">
              <w:rPr>
                <w:sz w:val="18"/>
                <w:szCs w:val="18"/>
              </w:rPr>
              <w:t>, Hackathons and (through partnership with the Exploratorium) Science Museum Exhibits.</w:t>
            </w:r>
          </w:p>
        </w:tc>
      </w:tr>
      <w:tr w:rsidR="00CD715A" w:rsidRPr="00CD715A" w14:paraId="3F94EED3" w14:textId="77777777" w:rsidTr="00BA4868">
        <w:tc>
          <w:tcPr>
            <w:tcW w:w="1710" w:type="dxa"/>
          </w:tcPr>
          <w:p w14:paraId="3C83D9B9" w14:textId="77777777" w:rsidR="00CD715A" w:rsidRPr="000948FB" w:rsidRDefault="00CD715A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294462F4" w14:textId="4AB05F17" w:rsidR="00CD715A" w:rsidRPr="000948FB" w:rsidRDefault="000948FB" w:rsidP="00BA4868">
            <w:pPr>
              <w:rPr>
                <w:i/>
                <w:sz w:val="18"/>
                <w:szCs w:val="18"/>
              </w:rPr>
            </w:pPr>
            <w:r w:rsidRPr="000948FB">
              <w:rPr>
                <w:rStyle w:val="Hyperlink"/>
                <w:i/>
                <w:sz w:val="18"/>
                <w:szCs w:val="18"/>
              </w:rPr>
              <w:t>https://ccc.ucsf.edu/</w:t>
            </w:r>
          </w:p>
        </w:tc>
      </w:tr>
    </w:tbl>
    <w:p w14:paraId="4888B0C6" w14:textId="076B560D" w:rsidR="00CD715A" w:rsidRPr="00CD715A" w:rsidRDefault="00CD715A" w:rsidP="007E0540">
      <w:pPr>
        <w:jc w:val="center"/>
        <w:rPr>
          <w:color w:val="FF0000"/>
          <w:sz w:val="18"/>
          <w:szCs w:val="18"/>
          <w:highlight w:val="yellow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CD715A" w:rsidRPr="00CD715A" w14:paraId="5A7E7B9E" w14:textId="77777777" w:rsidTr="00BA4868">
        <w:tc>
          <w:tcPr>
            <w:tcW w:w="1710" w:type="dxa"/>
          </w:tcPr>
          <w:p w14:paraId="5717527A" w14:textId="050ACB8B" w:rsidR="00CD715A" w:rsidRPr="000948FB" w:rsidRDefault="00CD715A" w:rsidP="00BA4868">
            <w:pPr>
              <w:rPr>
                <w:b/>
                <w:sz w:val="18"/>
                <w:szCs w:val="18"/>
              </w:rPr>
            </w:pPr>
            <w:r w:rsidRPr="000948FB">
              <w:rPr>
                <w:b/>
                <w:sz w:val="18"/>
                <w:szCs w:val="18"/>
              </w:rPr>
              <w:t>U</w:t>
            </w:r>
            <w:r w:rsidR="000948FB" w:rsidRPr="000948FB">
              <w:rPr>
                <w:b/>
                <w:sz w:val="18"/>
                <w:szCs w:val="18"/>
              </w:rPr>
              <w:t>. Pennsylvania</w:t>
            </w:r>
          </w:p>
        </w:tc>
        <w:tc>
          <w:tcPr>
            <w:tcW w:w="11700" w:type="dxa"/>
          </w:tcPr>
          <w:p w14:paraId="34C3E6EA" w14:textId="0CC352A1" w:rsidR="00CD715A" w:rsidRPr="000948FB" w:rsidRDefault="000948FB" w:rsidP="00BA4868">
            <w:pPr>
              <w:rPr>
                <w:i/>
                <w:sz w:val="18"/>
                <w:szCs w:val="18"/>
              </w:rPr>
            </w:pPr>
            <w:r w:rsidRPr="000948FB">
              <w:rPr>
                <w:b/>
                <w:sz w:val="18"/>
                <w:szCs w:val="18"/>
              </w:rPr>
              <w:t xml:space="preserve">CEMB Center for Engineering Mechano-Biology                                                                                                                                        </w:t>
            </w:r>
            <w:proofErr w:type="gramStart"/>
            <w:r w:rsidRPr="000948FB">
              <w:rPr>
                <w:b/>
                <w:sz w:val="18"/>
                <w:szCs w:val="18"/>
              </w:rPr>
              <w:t xml:space="preserve">   </w:t>
            </w:r>
            <w:r w:rsidR="00CD715A" w:rsidRPr="000948FB">
              <w:rPr>
                <w:sz w:val="18"/>
                <w:szCs w:val="18"/>
              </w:rPr>
              <w:t>(</w:t>
            </w:r>
            <w:proofErr w:type="gramEnd"/>
            <w:r w:rsidRPr="000948FB">
              <w:rPr>
                <w:sz w:val="18"/>
                <w:szCs w:val="18"/>
              </w:rPr>
              <w:t xml:space="preserve">CMMI - </w:t>
            </w:r>
            <w:proofErr w:type="spellStart"/>
            <w:r w:rsidRPr="000948FB">
              <w:rPr>
                <w:sz w:val="18"/>
                <w:szCs w:val="18"/>
              </w:rPr>
              <w:t>Eng</w:t>
            </w:r>
            <w:proofErr w:type="spellEnd"/>
            <w:r w:rsidR="00CD715A" w:rsidRPr="000948FB">
              <w:rPr>
                <w:sz w:val="18"/>
                <w:szCs w:val="18"/>
              </w:rPr>
              <w:t>) funded 201</w:t>
            </w:r>
            <w:r w:rsidRPr="000948FB">
              <w:rPr>
                <w:sz w:val="18"/>
                <w:szCs w:val="18"/>
              </w:rPr>
              <w:t>6</w:t>
            </w:r>
          </w:p>
        </w:tc>
      </w:tr>
      <w:tr w:rsidR="00CD715A" w:rsidRPr="00CD715A" w14:paraId="29F1B758" w14:textId="77777777" w:rsidTr="00BA4868">
        <w:tc>
          <w:tcPr>
            <w:tcW w:w="1710" w:type="dxa"/>
          </w:tcPr>
          <w:p w14:paraId="415949B8" w14:textId="23641F16" w:rsidR="00CD715A" w:rsidRPr="00CD715A" w:rsidRDefault="000948FB" w:rsidP="00BA4868">
            <w:pPr>
              <w:rPr>
                <w:sz w:val="18"/>
                <w:szCs w:val="18"/>
                <w:highlight w:val="yellow"/>
              </w:rPr>
            </w:pPr>
            <w:r w:rsidRPr="000948FB">
              <w:rPr>
                <w:sz w:val="18"/>
                <w:szCs w:val="18"/>
              </w:rPr>
              <w:t>6</w:t>
            </w:r>
            <w:r w:rsidR="00CD715A" w:rsidRPr="000948FB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196DF236" w14:textId="2B528829" w:rsidR="00CD715A" w:rsidRPr="000948FB" w:rsidRDefault="000948FB" w:rsidP="000948FB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</w:rPr>
              <w:t>Washington U</w:t>
            </w:r>
            <w:r>
              <w:rPr>
                <w:sz w:val="18"/>
                <w:szCs w:val="18"/>
              </w:rPr>
              <w:t>.</w:t>
            </w:r>
            <w:r w:rsidRPr="000948FB">
              <w:rPr>
                <w:sz w:val="18"/>
                <w:szCs w:val="18"/>
              </w:rPr>
              <w:t xml:space="preserve"> in Saint Louis</w:t>
            </w:r>
            <w:r>
              <w:rPr>
                <w:sz w:val="18"/>
                <w:szCs w:val="18"/>
              </w:rPr>
              <w:t xml:space="preserve">; </w:t>
            </w:r>
            <w:r w:rsidRPr="000948FB">
              <w:rPr>
                <w:sz w:val="18"/>
                <w:szCs w:val="18"/>
              </w:rPr>
              <w:t>Boston U</w:t>
            </w:r>
            <w:r>
              <w:rPr>
                <w:sz w:val="18"/>
                <w:szCs w:val="18"/>
              </w:rPr>
              <w:t xml:space="preserve">.; </w:t>
            </w:r>
            <w:r w:rsidRPr="000948FB">
              <w:rPr>
                <w:sz w:val="18"/>
                <w:szCs w:val="18"/>
              </w:rPr>
              <w:t xml:space="preserve">Bryn </w:t>
            </w:r>
            <w:proofErr w:type="spellStart"/>
            <w:r w:rsidRPr="000948FB">
              <w:rPr>
                <w:sz w:val="18"/>
                <w:szCs w:val="18"/>
              </w:rPr>
              <w:t>Mawr</w:t>
            </w:r>
            <w:proofErr w:type="spellEnd"/>
            <w:r w:rsidRPr="000948FB">
              <w:rPr>
                <w:sz w:val="18"/>
                <w:szCs w:val="18"/>
              </w:rPr>
              <w:t xml:space="preserve"> College</w:t>
            </w:r>
            <w:r>
              <w:rPr>
                <w:sz w:val="18"/>
                <w:szCs w:val="18"/>
              </w:rPr>
              <w:t xml:space="preserve">; </w:t>
            </w:r>
            <w:r w:rsidRPr="000948FB">
              <w:rPr>
                <w:sz w:val="18"/>
                <w:szCs w:val="18"/>
              </w:rPr>
              <w:t>New Jersey Institute of Technology</w:t>
            </w:r>
            <w:r>
              <w:rPr>
                <w:sz w:val="18"/>
                <w:szCs w:val="18"/>
              </w:rPr>
              <w:t xml:space="preserve">; </w:t>
            </w:r>
            <w:r w:rsidRPr="000948FB">
              <w:rPr>
                <w:sz w:val="18"/>
                <w:szCs w:val="18"/>
              </w:rPr>
              <w:t>Alabama State University</w:t>
            </w:r>
            <w:r>
              <w:rPr>
                <w:sz w:val="18"/>
                <w:szCs w:val="18"/>
              </w:rPr>
              <w:t xml:space="preserve">; </w:t>
            </w:r>
            <w:r w:rsidRPr="000948FB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. </w:t>
            </w:r>
            <w:r w:rsidRPr="000948FB">
              <w:rPr>
                <w:sz w:val="18"/>
                <w:szCs w:val="18"/>
              </w:rPr>
              <w:t>Texas at Austin</w:t>
            </w:r>
          </w:p>
        </w:tc>
      </w:tr>
      <w:tr w:rsidR="00CD715A" w:rsidRPr="00CD715A" w14:paraId="4319EB27" w14:textId="77777777" w:rsidTr="00BA4868">
        <w:tc>
          <w:tcPr>
            <w:tcW w:w="1710" w:type="dxa"/>
          </w:tcPr>
          <w:p w14:paraId="39136783" w14:textId="77777777" w:rsidR="00CD715A" w:rsidRPr="000948FB" w:rsidRDefault="00CD715A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3876DD70" w14:textId="6F53AA72" w:rsidR="00CD715A" w:rsidRPr="000948FB" w:rsidRDefault="000948FB" w:rsidP="00BA4868">
            <w:pPr>
              <w:rPr>
                <w:i/>
                <w:sz w:val="18"/>
                <w:szCs w:val="18"/>
              </w:rPr>
            </w:pPr>
            <w:r w:rsidRPr="000948FB">
              <w:rPr>
                <w:i/>
                <w:sz w:val="18"/>
                <w:szCs w:val="18"/>
              </w:rPr>
              <w:t>To discover the governing principles of molecular and cellular communication and provide the intellectual foundations and materials for engineering new and powerful cell-based devices</w:t>
            </w:r>
          </w:p>
        </w:tc>
      </w:tr>
      <w:tr w:rsidR="00CD715A" w:rsidRPr="00CD715A" w14:paraId="7814D673" w14:textId="77777777" w:rsidTr="00BA4868">
        <w:tc>
          <w:tcPr>
            <w:tcW w:w="1710" w:type="dxa"/>
          </w:tcPr>
          <w:p w14:paraId="545F0C5C" w14:textId="77777777" w:rsidR="00CD715A" w:rsidRPr="00F71A9B" w:rsidRDefault="00CD715A" w:rsidP="00BA4868">
            <w:pPr>
              <w:rPr>
                <w:sz w:val="18"/>
                <w:szCs w:val="18"/>
              </w:rPr>
            </w:pPr>
            <w:r w:rsidRPr="00F71A9B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1F05C9E5" w14:textId="327120C7" w:rsidR="00F71A9B" w:rsidRPr="00F71A9B" w:rsidRDefault="00F71A9B" w:rsidP="00BA4868">
            <w:pPr>
              <w:rPr>
                <w:sz w:val="18"/>
                <w:szCs w:val="18"/>
                <w:u w:val="single"/>
              </w:rPr>
            </w:pPr>
            <w:r w:rsidRPr="00F71A9B">
              <w:rPr>
                <w:sz w:val="18"/>
                <w:szCs w:val="18"/>
                <w:u w:val="single"/>
              </w:rPr>
              <w:t>Faculty:</w:t>
            </w:r>
            <w:r w:rsidRPr="00F71A9B">
              <w:rPr>
                <w:sz w:val="18"/>
                <w:szCs w:val="18"/>
              </w:rPr>
              <w:t xml:space="preserve"> teach and participate and get to audit courses and “sabbaticals” in other CEMB labs</w:t>
            </w:r>
          </w:p>
          <w:p w14:paraId="5D6A136A" w14:textId="7A836D52" w:rsidR="00CD715A" w:rsidRPr="00F71A9B" w:rsidRDefault="00CD715A" w:rsidP="00BA4868">
            <w:pPr>
              <w:rPr>
                <w:sz w:val="18"/>
                <w:szCs w:val="18"/>
              </w:rPr>
            </w:pPr>
            <w:r w:rsidRPr="00F71A9B">
              <w:rPr>
                <w:sz w:val="18"/>
                <w:szCs w:val="18"/>
                <w:u w:val="single"/>
              </w:rPr>
              <w:t>Postdoc/graduate</w:t>
            </w:r>
            <w:r w:rsidRPr="00F71A9B">
              <w:rPr>
                <w:sz w:val="18"/>
                <w:szCs w:val="18"/>
              </w:rPr>
              <w:t xml:space="preserve">: </w:t>
            </w:r>
            <w:r w:rsidR="00F71A9B" w:rsidRPr="00F71A9B">
              <w:rPr>
                <w:sz w:val="18"/>
                <w:szCs w:val="18"/>
              </w:rPr>
              <w:t xml:space="preserve">postdoc fellows get to audit courses and “sabbaticals” in other CEMB labs; </w:t>
            </w:r>
            <w:r w:rsidRPr="00F71A9B">
              <w:rPr>
                <w:sz w:val="18"/>
                <w:szCs w:val="18"/>
              </w:rPr>
              <w:t xml:space="preserve">graduate </w:t>
            </w:r>
            <w:r w:rsidR="00F71A9B" w:rsidRPr="00F71A9B">
              <w:rPr>
                <w:sz w:val="18"/>
                <w:szCs w:val="18"/>
              </w:rPr>
              <w:t>fellows get advisors, boot camps, courses, mentorship and internships</w:t>
            </w:r>
            <w:r w:rsidRPr="00F71A9B">
              <w:rPr>
                <w:sz w:val="18"/>
                <w:szCs w:val="18"/>
              </w:rPr>
              <w:t>.</w:t>
            </w:r>
          </w:p>
          <w:p w14:paraId="4977BC39" w14:textId="0CADC0CC" w:rsidR="00CD715A" w:rsidRPr="00F71A9B" w:rsidRDefault="00CD715A" w:rsidP="00BA4868">
            <w:pPr>
              <w:rPr>
                <w:sz w:val="18"/>
                <w:szCs w:val="18"/>
              </w:rPr>
            </w:pPr>
            <w:r w:rsidRPr="00F71A9B">
              <w:rPr>
                <w:sz w:val="18"/>
                <w:szCs w:val="18"/>
                <w:u w:val="single"/>
              </w:rPr>
              <w:t>Undergrad</w:t>
            </w:r>
            <w:r w:rsidRPr="00F71A9B">
              <w:rPr>
                <w:sz w:val="18"/>
                <w:szCs w:val="18"/>
              </w:rPr>
              <w:t xml:space="preserve">: </w:t>
            </w:r>
            <w:r w:rsidR="00F71A9B" w:rsidRPr="00F71A9B">
              <w:rPr>
                <w:sz w:val="18"/>
                <w:szCs w:val="18"/>
              </w:rPr>
              <w:t xml:space="preserve">summer </w:t>
            </w:r>
            <w:r w:rsidRPr="00F71A9B">
              <w:rPr>
                <w:sz w:val="18"/>
                <w:szCs w:val="18"/>
              </w:rPr>
              <w:t>REU</w:t>
            </w:r>
            <w:r w:rsidR="00F71A9B" w:rsidRPr="00F71A9B">
              <w:rPr>
                <w:sz w:val="18"/>
                <w:szCs w:val="18"/>
              </w:rPr>
              <w:t xml:space="preserve"> and other research opportunities</w:t>
            </w:r>
            <w:r w:rsidRPr="00F71A9B">
              <w:rPr>
                <w:sz w:val="18"/>
                <w:szCs w:val="18"/>
              </w:rPr>
              <w:t>.</w:t>
            </w:r>
          </w:p>
          <w:p w14:paraId="117CB412" w14:textId="02C27EB4" w:rsidR="00CD715A" w:rsidRPr="00F71A9B" w:rsidRDefault="00CD715A" w:rsidP="00BA4868">
            <w:pPr>
              <w:rPr>
                <w:sz w:val="18"/>
                <w:szCs w:val="18"/>
              </w:rPr>
            </w:pPr>
            <w:r w:rsidRPr="00F71A9B">
              <w:rPr>
                <w:sz w:val="18"/>
                <w:szCs w:val="18"/>
                <w:u w:val="single"/>
              </w:rPr>
              <w:t>Precollege</w:t>
            </w:r>
            <w:r w:rsidRPr="00F71A9B">
              <w:rPr>
                <w:sz w:val="18"/>
                <w:szCs w:val="18"/>
              </w:rPr>
              <w:t xml:space="preserve">: </w:t>
            </w:r>
            <w:r w:rsidR="00F71A9B" w:rsidRPr="00F71A9B">
              <w:rPr>
                <w:sz w:val="18"/>
                <w:szCs w:val="18"/>
              </w:rPr>
              <w:t>RET</w:t>
            </w:r>
          </w:p>
        </w:tc>
      </w:tr>
      <w:tr w:rsidR="00CD715A" w:rsidRPr="00CD715A" w14:paraId="41304F56" w14:textId="77777777" w:rsidTr="00BA4868">
        <w:tc>
          <w:tcPr>
            <w:tcW w:w="1710" w:type="dxa"/>
          </w:tcPr>
          <w:p w14:paraId="5273F7A8" w14:textId="77777777" w:rsidR="00CD715A" w:rsidRPr="000948FB" w:rsidRDefault="00CD715A" w:rsidP="00BA4868">
            <w:pPr>
              <w:rPr>
                <w:sz w:val="18"/>
                <w:szCs w:val="18"/>
              </w:rPr>
            </w:pPr>
            <w:r w:rsidRPr="000948FB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45F0C7DD" w14:textId="4B19AA57" w:rsidR="00CD715A" w:rsidRPr="000948FB" w:rsidRDefault="00DF4EDB" w:rsidP="00BA4868">
            <w:pPr>
              <w:rPr>
                <w:i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0948FB" w:rsidRPr="000948FB">
                <w:rPr>
                  <w:rStyle w:val="Hyperlink"/>
                  <w:i/>
                  <w:sz w:val="18"/>
                  <w:szCs w:val="18"/>
                </w:rPr>
                <w:t>www.cemb.org</w:t>
              </w:r>
            </w:hyperlink>
          </w:p>
        </w:tc>
      </w:tr>
    </w:tbl>
    <w:p w14:paraId="7A27C4DC" w14:textId="77777777" w:rsidR="00CD715A" w:rsidRPr="00CD715A" w:rsidRDefault="00CD715A" w:rsidP="00CD715A">
      <w:pPr>
        <w:rPr>
          <w:color w:val="FF0000"/>
          <w:sz w:val="18"/>
          <w:szCs w:val="18"/>
          <w:highlight w:val="yellow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CD715A" w:rsidRPr="00CD715A" w14:paraId="0B61E46B" w14:textId="77777777" w:rsidTr="00BA4868">
        <w:tc>
          <w:tcPr>
            <w:tcW w:w="1710" w:type="dxa"/>
          </w:tcPr>
          <w:p w14:paraId="252F0CAB" w14:textId="74491D58" w:rsidR="00CD715A" w:rsidRPr="00CD715A" w:rsidRDefault="00B77CC2" w:rsidP="00BA4868">
            <w:pPr>
              <w:rPr>
                <w:b/>
                <w:sz w:val="18"/>
                <w:szCs w:val="18"/>
                <w:highlight w:val="yellow"/>
              </w:rPr>
            </w:pPr>
            <w:r w:rsidRPr="00B77CC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.</w:t>
            </w:r>
            <w:r w:rsidRPr="00B77CC2">
              <w:rPr>
                <w:b/>
                <w:sz w:val="18"/>
                <w:szCs w:val="18"/>
              </w:rPr>
              <w:t xml:space="preserve"> Colorado at Boulder</w:t>
            </w:r>
          </w:p>
        </w:tc>
        <w:tc>
          <w:tcPr>
            <w:tcW w:w="11700" w:type="dxa"/>
          </w:tcPr>
          <w:p w14:paraId="1905B79E" w14:textId="67516C73" w:rsidR="00CD715A" w:rsidRPr="00CD715A" w:rsidRDefault="00B77CC2" w:rsidP="00BA4868">
            <w:pPr>
              <w:rPr>
                <w:i/>
                <w:sz w:val="18"/>
                <w:szCs w:val="18"/>
                <w:highlight w:val="yellow"/>
              </w:rPr>
            </w:pPr>
            <w:r w:rsidRPr="00B77CC2">
              <w:rPr>
                <w:b/>
                <w:sz w:val="18"/>
                <w:szCs w:val="18"/>
              </w:rPr>
              <w:t xml:space="preserve">STROBE Science and Technology Center on Real – Time Functional Imaging                                                                </w:t>
            </w:r>
            <w:proofErr w:type="gramStart"/>
            <w:r w:rsidRPr="00B77CC2">
              <w:rPr>
                <w:b/>
                <w:sz w:val="18"/>
                <w:szCs w:val="18"/>
              </w:rPr>
              <w:t xml:space="preserve">   </w:t>
            </w:r>
            <w:r w:rsidR="00CD715A" w:rsidRPr="00B77CC2">
              <w:rPr>
                <w:sz w:val="18"/>
                <w:szCs w:val="18"/>
              </w:rPr>
              <w:t>(</w:t>
            </w:r>
            <w:proofErr w:type="gramEnd"/>
            <w:r w:rsidRPr="00B77CC2">
              <w:rPr>
                <w:sz w:val="18"/>
                <w:szCs w:val="18"/>
              </w:rPr>
              <w:t>Materials research)</w:t>
            </w:r>
            <w:r w:rsidR="00CD715A" w:rsidRPr="00B77CC2">
              <w:rPr>
                <w:sz w:val="18"/>
                <w:szCs w:val="18"/>
              </w:rPr>
              <w:t xml:space="preserve"> funded 201</w:t>
            </w:r>
            <w:r w:rsidRPr="00B77CC2">
              <w:rPr>
                <w:sz w:val="18"/>
                <w:szCs w:val="18"/>
              </w:rPr>
              <w:t>6</w:t>
            </w:r>
          </w:p>
        </w:tc>
      </w:tr>
      <w:tr w:rsidR="00CD715A" w:rsidRPr="00CD715A" w14:paraId="34793E17" w14:textId="77777777" w:rsidTr="00BA4868">
        <w:tc>
          <w:tcPr>
            <w:tcW w:w="1710" w:type="dxa"/>
          </w:tcPr>
          <w:p w14:paraId="4584A34E" w14:textId="30879099" w:rsidR="00CD715A" w:rsidRPr="00CD715A" w:rsidRDefault="00B77CC2" w:rsidP="00BA4868">
            <w:pPr>
              <w:rPr>
                <w:sz w:val="18"/>
                <w:szCs w:val="18"/>
                <w:highlight w:val="yellow"/>
              </w:rPr>
            </w:pPr>
            <w:r w:rsidRPr="00B77CC2">
              <w:rPr>
                <w:sz w:val="18"/>
                <w:szCs w:val="18"/>
              </w:rPr>
              <w:t>5</w:t>
            </w:r>
            <w:r w:rsidR="00CD715A" w:rsidRPr="00B77CC2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0C79B74A" w14:textId="1D7A3AA8" w:rsidR="00CD715A" w:rsidRPr="00B77CC2" w:rsidRDefault="00B77CC2" w:rsidP="00B7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UCLA; UC Berkeley; </w:t>
            </w:r>
            <w:r w:rsidRPr="00B77CC2">
              <w:rPr>
                <w:sz w:val="18"/>
                <w:szCs w:val="18"/>
              </w:rPr>
              <w:t>Fort Lewis College</w:t>
            </w:r>
            <w:r>
              <w:rPr>
                <w:sz w:val="18"/>
                <w:szCs w:val="18"/>
              </w:rPr>
              <w:t xml:space="preserve">; </w:t>
            </w:r>
            <w:r w:rsidRPr="00B77CC2">
              <w:rPr>
                <w:sz w:val="18"/>
                <w:szCs w:val="18"/>
              </w:rPr>
              <w:t>Florida International University</w:t>
            </w:r>
            <w:r>
              <w:rPr>
                <w:sz w:val="18"/>
                <w:szCs w:val="18"/>
              </w:rPr>
              <w:t>; UC</w:t>
            </w:r>
            <w:r w:rsidRPr="00B77CC2">
              <w:rPr>
                <w:sz w:val="18"/>
                <w:szCs w:val="18"/>
              </w:rPr>
              <w:t xml:space="preserve"> Irvine</w:t>
            </w:r>
          </w:p>
        </w:tc>
      </w:tr>
      <w:tr w:rsidR="00CD715A" w:rsidRPr="00CD715A" w14:paraId="55A512BA" w14:textId="77777777" w:rsidTr="00BA4868">
        <w:tc>
          <w:tcPr>
            <w:tcW w:w="1710" w:type="dxa"/>
          </w:tcPr>
          <w:p w14:paraId="2A4FD8A4" w14:textId="77777777" w:rsidR="00CD715A" w:rsidRPr="00B77CC2" w:rsidRDefault="00CD715A" w:rsidP="00BA4868">
            <w:pPr>
              <w:rPr>
                <w:sz w:val="18"/>
                <w:szCs w:val="18"/>
              </w:rPr>
            </w:pPr>
            <w:r w:rsidRPr="00B77CC2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5436CEB7" w14:textId="1DC6BEFA" w:rsidR="00CD715A" w:rsidRPr="00B77CC2" w:rsidRDefault="00B77CC2" w:rsidP="00BA4868">
            <w:pPr>
              <w:rPr>
                <w:i/>
                <w:sz w:val="18"/>
                <w:szCs w:val="18"/>
              </w:rPr>
            </w:pPr>
            <w:r w:rsidRPr="00B77CC2">
              <w:rPr>
                <w:i/>
                <w:sz w:val="18"/>
                <w:szCs w:val="18"/>
              </w:rPr>
              <w:t xml:space="preserve">To advance and integrate different imaging modalities using electron, X-ray, optical, and </w:t>
            </w:r>
            <w:proofErr w:type="spellStart"/>
            <w:r w:rsidRPr="00B77CC2">
              <w:rPr>
                <w:i/>
                <w:sz w:val="18"/>
                <w:szCs w:val="18"/>
              </w:rPr>
              <w:t>nano</w:t>
            </w:r>
            <w:proofErr w:type="spellEnd"/>
            <w:r w:rsidRPr="00B77CC2">
              <w:rPr>
                <w:i/>
                <w:sz w:val="18"/>
                <w:szCs w:val="18"/>
              </w:rPr>
              <w:t>-probe microscopy to collectively tackle major scientific challenges.</w:t>
            </w:r>
          </w:p>
        </w:tc>
      </w:tr>
      <w:tr w:rsidR="00CD715A" w:rsidRPr="00CD715A" w14:paraId="469DF0E5" w14:textId="77777777" w:rsidTr="00BA4868">
        <w:tc>
          <w:tcPr>
            <w:tcW w:w="1710" w:type="dxa"/>
          </w:tcPr>
          <w:p w14:paraId="38CC5804" w14:textId="77777777" w:rsidR="00CD715A" w:rsidRPr="00B77CC2" w:rsidRDefault="00CD715A" w:rsidP="00BA4868">
            <w:pPr>
              <w:rPr>
                <w:sz w:val="18"/>
                <w:szCs w:val="18"/>
              </w:rPr>
            </w:pPr>
            <w:r w:rsidRPr="00B77CC2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12596141" w14:textId="1008EC70" w:rsidR="00CD715A" w:rsidRPr="00B77CC2" w:rsidRDefault="00CD715A" w:rsidP="00BA4868">
            <w:pPr>
              <w:rPr>
                <w:sz w:val="18"/>
                <w:szCs w:val="18"/>
              </w:rPr>
            </w:pPr>
            <w:r w:rsidRPr="00B77CC2">
              <w:rPr>
                <w:sz w:val="18"/>
                <w:szCs w:val="18"/>
                <w:u w:val="single"/>
              </w:rPr>
              <w:t>Postdoc/graduate</w:t>
            </w:r>
            <w:r w:rsidRPr="00B77CC2">
              <w:rPr>
                <w:sz w:val="18"/>
                <w:szCs w:val="18"/>
              </w:rPr>
              <w:t xml:space="preserve">: </w:t>
            </w:r>
            <w:r w:rsidR="00B77CC2" w:rsidRPr="00B77CC2">
              <w:rPr>
                <w:sz w:val="18"/>
                <w:szCs w:val="18"/>
              </w:rPr>
              <w:t>multidisciplinary graduate certificate and degree programs</w:t>
            </w:r>
          </w:p>
          <w:p w14:paraId="0D59BC6A" w14:textId="27376ACE" w:rsidR="00CD715A" w:rsidRPr="00B77CC2" w:rsidRDefault="00CD715A" w:rsidP="00BA4868">
            <w:pPr>
              <w:rPr>
                <w:sz w:val="18"/>
                <w:szCs w:val="18"/>
              </w:rPr>
            </w:pPr>
            <w:r w:rsidRPr="00B77CC2">
              <w:rPr>
                <w:sz w:val="18"/>
                <w:szCs w:val="18"/>
                <w:u w:val="single"/>
              </w:rPr>
              <w:t>Undergrad</w:t>
            </w:r>
            <w:r w:rsidRPr="00B77CC2">
              <w:rPr>
                <w:sz w:val="18"/>
                <w:szCs w:val="18"/>
              </w:rPr>
              <w:t>: REU.</w:t>
            </w:r>
          </w:p>
        </w:tc>
      </w:tr>
      <w:tr w:rsidR="00CD715A" w:rsidRPr="00CD715A" w14:paraId="32D5DDE0" w14:textId="77777777" w:rsidTr="00BA4868">
        <w:tc>
          <w:tcPr>
            <w:tcW w:w="1710" w:type="dxa"/>
          </w:tcPr>
          <w:p w14:paraId="342F587C" w14:textId="77777777" w:rsidR="00CD715A" w:rsidRPr="00B77CC2" w:rsidRDefault="00CD715A" w:rsidP="00BA4868">
            <w:pPr>
              <w:rPr>
                <w:sz w:val="18"/>
                <w:szCs w:val="18"/>
              </w:rPr>
            </w:pPr>
            <w:r w:rsidRPr="00B77CC2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176257FA" w14:textId="6D865A28" w:rsidR="00CD715A" w:rsidRPr="00B77CC2" w:rsidRDefault="00DF4EDB" w:rsidP="00BA4868">
            <w:pPr>
              <w:rPr>
                <w:i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B77CC2" w:rsidRPr="00B77CC2">
                <w:rPr>
                  <w:rStyle w:val="Hyperlink"/>
                  <w:i/>
                  <w:sz w:val="18"/>
                  <w:szCs w:val="18"/>
                </w:rPr>
                <w:t>http://strobe.colorado.edu</w:t>
              </w:r>
            </w:hyperlink>
          </w:p>
        </w:tc>
      </w:tr>
    </w:tbl>
    <w:p w14:paraId="4B06DB0F" w14:textId="77777777" w:rsidR="00CD715A" w:rsidRPr="00410C20" w:rsidRDefault="00CD715A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410C20" w:rsidRPr="00410C20" w14:paraId="21398EB1" w14:textId="77777777" w:rsidTr="00626875">
        <w:tc>
          <w:tcPr>
            <w:tcW w:w="1710" w:type="dxa"/>
          </w:tcPr>
          <w:p w14:paraId="105DC5D3" w14:textId="3B4EB6DE" w:rsidR="003F3AD5" w:rsidRPr="00410C20" w:rsidRDefault="003F3AD5">
            <w:pPr>
              <w:rPr>
                <w:b/>
                <w:sz w:val="18"/>
                <w:szCs w:val="18"/>
              </w:rPr>
            </w:pPr>
            <w:proofErr w:type="spellStart"/>
            <w:r w:rsidRPr="00410C20">
              <w:rPr>
                <w:b/>
                <w:sz w:val="18"/>
                <w:szCs w:val="18"/>
              </w:rPr>
              <w:t>Univ</w:t>
            </w:r>
            <w:proofErr w:type="spellEnd"/>
            <w:r w:rsidRPr="00410C20">
              <w:rPr>
                <w:b/>
                <w:sz w:val="18"/>
                <w:szCs w:val="18"/>
              </w:rPr>
              <w:t xml:space="preserve"> at Buffalo</w:t>
            </w:r>
          </w:p>
        </w:tc>
        <w:tc>
          <w:tcPr>
            <w:tcW w:w="11700" w:type="dxa"/>
          </w:tcPr>
          <w:p w14:paraId="787AFC9A" w14:textId="68DAC1F3" w:rsidR="003F3AD5" w:rsidRPr="00410C20" w:rsidRDefault="003F3AD5" w:rsidP="000737A0">
            <w:pPr>
              <w:rPr>
                <w:i/>
                <w:sz w:val="18"/>
                <w:szCs w:val="18"/>
              </w:rPr>
            </w:pPr>
            <w:proofErr w:type="spellStart"/>
            <w:r w:rsidRPr="00410C20">
              <w:rPr>
                <w:b/>
                <w:sz w:val="18"/>
                <w:szCs w:val="18"/>
              </w:rPr>
              <w:t>BioXFEL</w:t>
            </w:r>
            <w:proofErr w:type="spellEnd"/>
            <w:r w:rsidRPr="00410C20">
              <w:rPr>
                <w:b/>
                <w:sz w:val="18"/>
                <w:szCs w:val="18"/>
              </w:rPr>
              <w:t xml:space="preserve"> Biology with X-Ray Free Electron Lasers</w:t>
            </w:r>
            <w:r w:rsidR="000737A0" w:rsidRPr="00410C20">
              <w:rPr>
                <w:b/>
                <w:sz w:val="18"/>
                <w:szCs w:val="18"/>
              </w:rPr>
              <w:t xml:space="preserve">           </w:t>
            </w:r>
            <w:r w:rsidR="00A30D70" w:rsidRPr="00410C20"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0737A0" w:rsidRPr="00410C20">
              <w:rPr>
                <w:b/>
                <w:sz w:val="18"/>
                <w:szCs w:val="18"/>
              </w:rPr>
              <w:t xml:space="preserve"> </w:t>
            </w:r>
            <w:r w:rsidR="00410C20">
              <w:rPr>
                <w:b/>
                <w:sz w:val="18"/>
                <w:szCs w:val="18"/>
              </w:rPr>
              <w:t xml:space="preserve">                                 </w:t>
            </w:r>
            <w:proofErr w:type="gramStart"/>
            <w:r w:rsidR="00410C20">
              <w:rPr>
                <w:b/>
                <w:sz w:val="18"/>
                <w:szCs w:val="18"/>
              </w:rPr>
              <w:t xml:space="preserve">   </w:t>
            </w:r>
            <w:r w:rsidR="000737A0" w:rsidRPr="00410C20">
              <w:rPr>
                <w:sz w:val="18"/>
                <w:szCs w:val="18"/>
              </w:rPr>
              <w:t>(</w:t>
            </w:r>
            <w:proofErr w:type="gramEnd"/>
            <w:r w:rsidR="000737A0" w:rsidRPr="00410C20">
              <w:rPr>
                <w:sz w:val="18"/>
                <w:szCs w:val="18"/>
              </w:rPr>
              <w:t>Biology)</w:t>
            </w:r>
            <w:r w:rsidR="00A30D70" w:rsidRPr="00410C20">
              <w:rPr>
                <w:sz w:val="18"/>
                <w:szCs w:val="18"/>
              </w:rPr>
              <w:t xml:space="preserve"> funded 2013</w:t>
            </w:r>
          </w:p>
        </w:tc>
      </w:tr>
      <w:tr w:rsidR="00410C20" w:rsidRPr="00410C20" w14:paraId="24D4E0E2" w14:textId="77777777" w:rsidTr="00626875">
        <w:tc>
          <w:tcPr>
            <w:tcW w:w="1710" w:type="dxa"/>
          </w:tcPr>
          <w:p w14:paraId="3823E1C3" w14:textId="46D1694F" w:rsidR="003F3AD5" w:rsidRPr="00410C20" w:rsidRDefault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11 partners</w:t>
            </w:r>
          </w:p>
        </w:tc>
        <w:tc>
          <w:tcPr>
            <w:tcW w:w="11700" w:type="dxa"/>
          </w:tcPr>
          <w:p w14:paraId="5398B7ED" w14:textId="02D6C612" w:rsidR="00A30D70" w:rsidRPr="00410C20" w:rsidRDefault="000D59FD" w:rsidP="000737A0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ASU;</w:t>
            </w:r>
            <w:r w:rsidR="003F3AD5" w:rsidRPr="00410C20">
              <w:rPr>
                <w:sz w:val="18"/>
                <w:szCs w:val="18"/>
              </w:rPr>
              <w:t xml:space="preserve"> C</w:t>
            </w:r>
            <w:r w:rsidRPr="00410C20">
              <w:rPr>
                <w:sz w:val="18"/>
                <w:szCs w:val="18"/>
              </w:rPr>
              <w:t xml:space="preserve">FEL Science; Cornell; </w:t>
            </w:r>
            <w:r w:rsidR="003F3AD5" w:rsidRPr="00410C20">
              <w:rPr>
                <w:sz w:val="18"/>
                <w:szCs w:val="18"/>
              </w:rPr>
              <w:t>Hauptman-Woodward Inst</w:t>
            </w:r>
            <w:r w:rsidRPr="00410C20">
              <w:rPr>
                <w:sz w:val="18"/>
                <w:szCs w:val="18"/>
              </w:rPr>
              <w:t>;</w:t>
            </w:r>
            <w:r w:rsidR="003F3AD5" w:rsidRPr="00410C20">
              <w:rPr>
                <w:sz w:val="18"/>
                <w:szCs w:val="18"/>
              </w:rPr>
              <w:t xml:space="preserve"> LBNL</w:t>
            </w:r>
            <w:r w:rsidRPr="00410C20">
              <w:rPr>
                <w:sz w:val="18"/>
                <w:szCs w:val="18"/>
              </w:rPr>
              <w:t>;</w:t>
            </w:r>
            <w:r w:rsidR="003F3AD5" w:rsidRPr="00410C20">
              <w:rPr>
                <w:sz w:val="18"/>
                <w:szCs w:val="18"/>
              </w:rPr>
              <w:t xml:space="preserve"> LLN</w:t>
            </w:r>
            <w:r w:rsidRPr="00410C20">
              <w:rPr>
                <w:sz w:val="18"/>
                <w:szCs w:val="18"/>
              </w:rPr>
              <w:t>L; Rice; Stanford;</w:t>
            </w:r>
            <w:r w:rsidR="000737A0" w:rsidRPr="00410C20">
              <w:rPr>
                <w:sz w:val="18"/>
                <w:szCs w:val="18"/>
              </w:rPr>
              <w:t xml:space="preserve"> UC Davis; UCSF;</w:t>
            </w:r>
            <w:r w:rsidR="003F3AD5" w:rsidRPr="00410C20">
              <w:rPr>
                <w:sz w:val="18"/>
                <w:szCs w:val="18"/>
              </w:rPr>
              <w:t xml:space="preserve"> U</w:t>
            </w:r>
            <w:r w:rsidR="000737A0" w:rsidRPr="00410C20">
              <w:rPr>
                <w:sz w:val="18"/>
                <w:szCs w:val="18"/>
              </w:rPr>
              <w:t>niv. Wisconsin</w:t>
            </w:r>
            <w:r w:rsidR="00771737" w:rsidRPr="00410C20">
              <w:rPr>
                <w:sz w:val="18"/>
                <w:szCs w:val="18"/>
              </w:rPr>
              <w:t xml:space="preserve">, </w:t>
            </w:r>
            <w:r w:rsidR="00A30D70" w:rsidRPr="00410C20">
              <w:rPr>
                <w:sz w:val="18"/>
                <w:szCs w:val="18"/>
              </w:rPr>
              <w:t>Milwaukee</w:t>
            </w:r>
          </w:p>
        </w:tc>
      </w:tr>
      <w:tr w:rsidR="00410C20" w:rsidRPr="00410C20" w14:paraId="433A2DC8" w14:textId="77777777" w:rsidTr="00626875">
        <w:tc>
          <w:tcPr>
            <w:tcW w:w="1710" w:type="dxa"/>
          </w:tcPr>
          <w:p w14:paraId="15C3F327" w14:textId="2A689FFE" w:rsidR="003F3AD5" w:rsidRPr="00410C20" w:rsidRDefault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1953E9B9" w14:textId="588C5930" w:rsidR="003F3AD5" w:rsidRPr="00410C20" w:rsidRDefault="002E2C51" w:rsidP="002E2C51">
            <w:pPr>
              <w:rPr>
                <w:i/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>T</w:t>
            </w:r>
            <w:r w:rsidR="003F3AD5" w:rsidRPr="00410C20">
              <w:rPr>
                <w:i/>
                <w:sz w:val="18"/>
                <w:szCs w:val="18"/>
              </w:rPr>
              <w:t>o use X-ray lasers to watch biomolecular machines in operation, the better to understand how life works at the molecular level</w:t>
            </w:r>
          </w:p>
        </w:tc>
      </w:tr>
      <w:tr w:rsidR="00410C20" w:rsidRPr="00410C20" w14:paraId="2026C80F" w14:textId="77777777" w:rsidTr="00626875">
        <w:tc>
          <w:tcPr>
            <w:tcW w:w="1710" w:type="dxa"/>
          </w:tcPr>
          <w:p w14:paraId="29FB27C0" w14:textId="0ACE9BBC" w:rsidR="003F3AD5" w:rsidRPr="00410C20" w:rsidRDefault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1477DCA9" w14:textId="5A315A40" w:rsidR="00C97ED2" w:rsidRDefault="00C97ED2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Postdoc/graduate</w:t>
            </w:r>
            <w:r>
              <w:rPr>
                <w:sz w:val="18"/>
                <w:szCs w:val="18"/>
              </w:rPr>
              <w:t xml:space="preserve">: </w:t>
            </w:r>
            <w:r w:rsidR="003F3AD5" w:rsidRPr="00410C20">
              <w:rPr>
                <w:sz w:val="18"/>
                <w:szCs w:val="18"/>
              </w:rPr>
              <w:t>Postdoc fellowships; graduate course models</w:t>
            </w:r>
            <w:r w:rsidR="00E64A4A">
              <w:rPr>
                <w:sz w:val="18"/>
                <w:szCs w:val="18"/>
              </w:rPr>
              <w:t>.</w:t>
            </w:r>
          </w:p>
          <w:p w14:paraId="35F4823C" w14:textId="3260348C" w:rsidR="00C97ED2" w:rsidRDefault="00C97ED2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Undergrad</w:t>
            </w:r>
            <w:r>
              <w:rPr>
                <w:sz w:val="18"/>
                <w:szCs w:val="18"/>
              </w:rPr>
              <w:t xml:space="preserve">: </w:t>
            </w:r>
            <w:r w:rsidR="003F3AD5" w:rsidRPr="00410C20">
              <w:rPr>
                <w:sz w:val="18"/>
                <w:szCs w:val="18"/>
              </w:rPr>
              <w:t>REU</w:t>
            </w:r>
            <w:r w:rsidR="00E64A4A">
              <w:rPr>
                <w:sz w:val="18"/>
                <w:szCs w:val="18"/>
              </w:rPr>
              <w:t>.</w:t>
            </w:r>
          </w:p>
          <w:p w14:paraId="2330BF47" w14:textId="5094DE79" w:rsidR="003F3AD5" w:rsidRPr="00410C20" w:rsidRDefault="009A21E1" w:rsidP="00C97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Precollege</w:t>
            </w:r>
            <w:r w:rsidR="00C97ED2">
              <w:rPr>
                <w:sz w:val="18"/>
                <w:szCs w:val="18"/>
              </w:rPr>
              <w:t xml:space="preserve">: </w:t>
            </w:r>
            <w:proofErr w:type="spellStart"/>
            <w:r w:rsidR="003F3AD5" w:rsidRPr="00410C20">
              <w:rPr>
                <w:sz w:val="18"/>
                <w:szCs w:val="18"/>
              </w:rPr>
              <w:t>BioXFel</w:t>
            </w:r>
            <w:proofErr w:type="spellEnd"/>
            <w:r w:rsidR="003F3AD5" w:rsidRPr="00410C20">
              <w:rPr>
                <w:sz w:val="18"/>
                <w:szCs w:val="18"/>
              </w:rPr>
              <w:t xml:space="preserve"> Research Program for HS juniors/seniors</w:t>
            </w:r>
            <w:r w:rsidR="00C97ED2">
              <w:rPr>
                <w:sz w:val="18"/>
                <w:szCs w:val="18"/>
              </w:rPr>
              <w:t>,</w:t>
            </w:r>
            <w:r w:rsidR="003F3AD5" w:rsidRPr="00410C20">
              <w:rPr>
                <w:sz w:val="18"/>
                <w:szCs w:val="18"/>
              </w:rPr>
              <w:t xml:space="preserve"> and ASU undergrads.</w:t>
            </w:r>
          </w:p>
        </w:tc>
      </w:tr>
      <w:tr w:rsidR="00410C20" w:rsidRPr="00410C20" w14:paraId="5A2D6C41" w14:textId="77777777" w:rsidTr="00626875">
        <w:tc>
          <w:tcPr>
            <w:tcW w:w="1710" w:type="dxa"/>
          </w:tcPr>
          <w:p w14:paraId="0AD5A2F2" w14:textId="27EC5C3F" w:rsidR="003F3AD5" w:rsidRPr="00410C20" w:rsidRDefault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40D8D9EF" w14:textId="54660F24" w:rsidR="003F3AD5" w:rsidRPr="00410C20" w:rsidRDefault="00DF4EDB">
            <w:pPr>
              <w:rPr>
                <w:i/>
                <w:sz w:val="18"/>
                <w:szCs w:val="18"/>
              </w:rPr>
            </w:pPr>
            <w:hyperlink r:id="rId11" w:history="1">
              <w:r w:rsidR="003F3AD5" w:rsidRPr="00410C20">
                <w:rPr>
                  <w:rStyle w:val="Hyperlink"/>
                  <w:i/>
                  <w:sz w:val="18"/>
                  <w:szCs w:val="18"/>
                </w:rPr>
                <w:t>bioxfel.org</w:t>
              </w:r>
            </w:hyperlink>
          </w:p>
        </w:tc>
      </w:tr>
    </w:tbl>
    <w:p w14:paraId="03B8EFF8" w14:textId="77777777" w:rsidR="00410C20" w:rsidRPr="00410C20" w:rsidRDefault="00410C20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3F3AD5" w:rsidRPr="00410C20" w14:paraId="1D99A69E" w14:textId="77777777" w:rsidTr="00410C20">
        <w:trPr>
          <w:trHeight w:val="278"/>
        </w:trPr>
        <w:tc>
          <w:tcPr>
            <w:tcW w:w="1710" w:type="dxa"/>
          </w:tcPr>
          <w:p w14:paraId="0AF871C6" w14:textId="6F11A856" w:rsidR="003F3AD5" w:rsidRPr="00410C20" w:rsidRDefault="003F3AD5" w:rsidP="003F3AD5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MIT</w:t>
            </w:r>
          </w:p>
        </w:tc>
        <w:tc>
          <w:tcPr>
            <w:tcW w:w="11700" w:type="dxa"/>
          </w:tcPr>
          <w:p w14:paraId="78317D1D" w14:textId="0F498D15" w:rsidR="003F3AD5" w:rsidRPr="00410C20" w:rsidRDefault="003F3AD5" w:rsidP="000737A0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Brains, Minds and Machines</w:t>
            </w:r>
            <w:proofErr w:type="gramStart"/>
            <w:r w:rsidR="000737A0" w:rsidRPr="00410C20">
              <w:rPr>
                <w:b/>
                <w:sz w:val="18"/>
                <w:szCs w:val="18"/>
              </w:rPr>
              <w:t xml:space="preserve">   </w:t>
            </w:r>
            <w:r w:rsidR="00075776" w:rsidRPr="00410C20">
              <w:rPr>
                <w:b/>
                <w:sz w:val="18"/>
                <w:szCs w:val="18"/>
              </w:rPr>
              <w:t>(</w:t>
            </w:r>
            <w:proofErr w:type="gramEnd"/>
            <w:r w:rsidR="00075776" w:rsidRPr="00410C20">
              <w:rPr>
                <w:b/>
                <w:sz w:val="18"/>
                <w:szCs w:val="18"/>
              </w:rPr>
              <w:t xml:space="preserve">CBMM)                           </w:t>
            </w:r>
            <w:r w:rsidR="00A30D70" w:rsidRPr="00410C20"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="000737A0" w:rsidRPr="00410C20">
              <w:rPr>
                <w:b/>
                <w:sz w:val="18"/>
                <w:szCs w:val="18"/>
              </w:rPr>
              <w:t xml:space="preserve"> </w:t>
            </w:r>
            <w:r w:rsidR="00F31DB3">
              <w:rPr>
                <w:b/>
                <w:sz w:val="18"/>
                <w:szCs w:val="18"/>
              </w:rPr>
              <w:t xml:space="preserve">                                        </w:t>
            </w:r>
            <w:r w:rsidR="000737A0" w:rsidRPr="00410C20">
              <w:rPr>
                <w:sz w:val="18"/>
                <w:szCs w:val="18"/>
              </w:rPr>
              <w:t>(</w:t>
            </w:r>
            <w:r w:rsidR="00A30D70" w:rsidRPr="00410C20">
              <w:rPr>
                <w:sz w:val="18"/>
                <w:szCs w:val="18"/>
              </w:rPr>
              <w:t>Info Sci/</w:t>
            </w:r>
            <w:r w:rsidR="000737A0" w:rsidRPr="00410C20">
              <w:rPr>
                <w:sz w:val="18"/>
                <w:szCs w:val="18"/>
              </w:rPr>
              <w:t>Neuroscience)</w:t>
            </w:r>
            <w:r w:rsidR="00A30D70" w:rsidRPr="00410C20">
              <w:rPr>
                <w:sz w:val="18"/>
                <w:szCs w:val="18"/>
              </w:rPr>
              <w:t xml:space="preserve"> funded 2013</w:t>
            </w:r>
          </w:p>
        </w:tc>
      </w:tr>
      <w:tr w:rsidR="003F3AD5" w:rsidRPr="00410C20" w14:paraId="58ADACC8" w14:textId="77777777" w:rsidTr="00410C20">
        <w:trPr>
          <w:trHeight w:val="278"/>
        </w:trPr>
        <w:tc>
          <w:tcPr>
            <w:tcW w:w="1710" w:type="dxa"/>
          </w:tcPr>
          <w:p w14:paraId="2A99B039" w14:textId="27B0FF4E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8 partners</w:t>
            </w:r>
          </w:p>
        </w:tc>
        <w:tc>
          <w:tcPr>
            <w:tcW w:w="11700" w:type="dxa"/>
          </w:tcPr>
          <w:p w14:paraId="650A56B8" w14:textId="7B5B26D9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Children’s Hospital Boston, Wellesley, UCLA, Allen Institute for Brain Science, Stanford, Cornell, Harvard, Rockefeller Univ.</w:t>
            </w:r>
          </w:p>
        </w:tc>
      </w:tr>
      <w:tr w:rsidR="00D511D6" w:rsidRPr="00410C20" w14:paraId="4564E6F9" w14:textId="77777777" w:rsidTr="00410C20">
        <w:trPr>
          <w:trHeight w:val="278"/>
        </w:trPr>
        <w:tc>
          <w:tcPr>
            <w:tcW w:w="1710" w:type="dxa"/>
          </w:tcPr>
          <w:p w14:paraId="6C8CCA02" w14:textId="6741DC2F" w:rsidR="00D511D6" w:rsidRPr="00410C20" w:rsidRDefault="00D511D6" w:rsidP="0062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from MIT</w:t>
            </w:r>
            <w:r w:rsidR="00143A39">
              <w:rPr>
                <w:sz w:val="18"/>
                <w:szCs w:val="18"/>
              </w:rPr>
              <w:t>/</w:t>
            </w:r>
            <w:r w:rsidR="00626875">
              <w:rPr>
                <w:sz w:val="18"/>
                <w:szCs w:val="18"/>
              </w:rPr>
              <w:t>#</w:t>
            </w:r>
            <w:r w:rsidR="00143A39">
              <w:rPr>
                <w:sz w:val="18"/>
                <w:szCs w:val="18"/>
              </w:rPr>
              <w:t>total</w:t>
            </w:r>
          </w:p>
        </w:tc>
        <w:tc>
          <w:tcPr>
            <w:tcW w:w="11700" w:type="dxa"/>
          </w:tcPr>
          <w:p w14:paraId="702E905B" w14:textId="0B16D69A" w:rsidR="00D511D6" w:rsidRPr="00410C20" w:rsidRDefault="00D511D6" w:rsidP="003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management: 6/10; Faculty: 7/</w:t>
            </w:r>
            <w:proofErr w:type="gramStart"/>
            <w:r>
              <w:rPr>
                <w:sz w:val="18"/>
                <w:szCs w:val="18"/>
              </w:rPr>
              <w:t>17;  Research</w:t>
            </w:r>
            <w:proofErr w:type="gramEnd"/>
            <w:r>
              <w:rPr>
                <w:sz w:val="18"/>
                <w:szCs w:val="18"/>
              </w:rPr>
              <w:t xml:space="preserve"> Scientists: 1/2; Postdocs 10/14; Grad students: 11/16; Staff: 1/3</w:t>
            </w:r>
          </w:p>
        </w:tc>
      </w:tr>
      <w:tr w:rsidR="00D511D6" w:rsidRPr="00410C20" w14:paraId="10A458EB" w14:textId="77777777" w:rsidTr="00410C20">
        <w:tc>
          <w:tcPr>
            <w:tcW w:w="1710" w:type="dxa"/>
          </w:tcPr>
          <w:p w14:paraId="3A7DED43" w14:textId="78E4E841" w:rsidR="00D511D6" w:rsidRPr="00410C20" w:rsidRDefault="00D511D6" w:rsidP="00C71EBB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B </w:t>
            </w:r>
            <w:proofErr w:type="spellStart"/>
            <w:r w:rsidRPr="00410C20">
              <w:rPr>
                <w:sz w:val="18"/>
                <w:szCs w:val="18"/>
              </w:rPr>
              <w:t>particip</w:t>
            </w:r>
            <w:proofErr w:type="spellEnd"/>
            <w:r w:rsidRPr="00410C20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0C0400EE" w14:textId="7D04B1FA" w:rsidR="00D511D6" w:rsidRPr="00410C20" w:rsidRDefault="00D511D6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CUNY (Hunter and Queens), Wellesley, Universidad Central del Caribe, Howard University</w:t>
            </w:r>
          </w:p>
        </w:tc>
      </w:tr>
      <w:tr w:rsidR="00D511D6" w:rsidRPr="00410C20" w14:paraId="7D800EB1" w14:textId="77777777" w:rsidTr="00410C20">
        <w:tc>
          <w:tcPr>
            <w:tcW w:w="1710" w:type="dxa"/>
          </w:tcPr>
          <w:p w14:paraId="19CA49A1" w14:textId="77777777" w:rsidR="00D511D6" w:rsidRPr="00410C20" w:rsidRDefault="00D511D6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00775838" w14:textId="3AD77F2E" w:rsidR="00D511D6" w:rsidRPr="00410C20" w:rsidRDefault="00D511D6" w:rsidP="003F3AD5">
            <w:pPr>
              <w:rPr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>To create a new field—the Science and Engineering of Intelligence—by bringing together computer scientists, cognitive scientists, and neuroscientists to work in close collaboration.</w:t>
            </w:r>
          </w:p>
        </w:tc>
      </w:tr>
      <w:tr w:rsidR="00D511D6" w:rsidRPr="00410C20" w14:paraId="0864739E" w14:textId="77777777" w:rsidTr="00410C20">
        <w:tc>
          <w:tcPr>
            <w:tcW w:w="1710" w:type="dxa"/>
          </w:tcPr>
          <w:p w14:paraId="34C09EE7" w14:textId="77777777" w:rsidR="00D511D6" w:rsidRPr="00410C20" w:rsidRDefault="00D511D6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2B42A654" w14:textId="77777777" w:rsidR="00D511D6" w:rsidRDefault="00D511D6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Faculty</w:t>
            </w:r>
            <w:r>
              <w:rPr>
                <w:sz w:val="18"/>
                <w:szCs w:val="18"/>
              </w:rPr>
              <w:t>:</w:t>
            </w:r>
            <w:r w:rsidRPr="00410C20">
              <w:rPr>
                <w:sz w:val="18"/>
                <w:szCs w:val="18"/>
              </w:rPr>
              <w:t xml:space="preserve"> faculty summer sabbaticals</w:t>
            </w:r>
          </w:p>
          <w:p w14:paraId="325EF738" w14:textId="38BB376E" w:rsidR="00D511D6" w:rsidRDefault="00D511D6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Grads</w:t>
            </w:r>
            <w:r>
              <w:rPr>
                <w:sz w:val="18"/>
                <w:szCs w:val="18"/>
              </w:rPr>
              <w:t xml:space="preserve">: </w:t>
            </w:r>
            <w:r w:rsidRPr="00410C20">
              <w:rPr>
                <w:sz w:val="18"/>
                <w:szCs w:val="18"/>
              </w:rPr>
              <w:t>January workshop</w:t>
            </w:r>
            <w:r w:rsidRPr="00410C20">
              <w:rPr>
                <w:b/>
                <w:sz w:val="18"/>
                <w:szCs w:val="18"/>
              </w:rPr>
              <w:t xml:space="preserve"> “</w:t>
            </w:r>
            <w:r w:rsidRPr="00410C20">
              <w:rPr>
                <w:sz w:val="18"/>
                <w:szCs w:val="18"/>
              </w:rPr>
              <w:t xml:space="preserve">Introduction to computational tools used in neuroscience research” (25 participants from selected institutions, by invitation); Summer Lecture series (by invitation); </w:t>
            </w:r>
            <w:r>
              <w:rPr>
                <w:sz w:val="18"/>
                <w:szCs w:val="18"/>
              </w:rPr>
              <w:t>A</w:t>
            </w:r>
            <w:r w:rsidRPr="00410C20">
              <w:rPr>
                <w:sz w:val="18"/>
                <w:szCs w:val="18"/>
              </w:rPr>
              <w:t xml:space="preserve">nnual workshops and retreats; </w:t>
            </w:r>
            <w:r>
              <w:rPr>
                <w:sz w:val="18"/>
                <w:szCs w:val="18"/>
              </w:rPr>
              <w:t>S</w:t>
            </w:r>
            <w:r w:rsidRPr="00410C20">
              <w:rPr>
                <w:sz w:val="18"/>
                <w:szCs w:val="18"/>
              </w:rPr>
              <w:t>ummer school on Brains, Minds and Machines in Woods Hole.</w:t>
            </w:r>
          </w:p>
          <w:p w14:paraId="5C9CDA02" w14:textId="003EEC86" w:rsidR="00D511D6" w:rsidRPr="00410C20" w:rsidRDefault="00D511D6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Undergrads</w:t>
            </w:r>
            <w:r>
              <w:rPr>
                <w:sz w:val="18"/>
                <w:szCs w:val="18"/>
              </w:rPr>
              <w:t>: REU</w:t>
            </w:r>
          </w:p>
        </w:tc>
      </w:tr>
      <w:tr w:rsidR="00D511D6" w:rsidRPr="00410C20" w14:paraId="577457A1" w14:textId="77777777" w:rsidTr="00410C20">
        <w:tc>
          <w:tcPr>
            <w:tcW w:w="1710" w:type="dxa"/>
          </w:tcPr>
          <w:p w14:paraId="10B435AA" w14:textId="77777777" w:rsidR="00D511D6" w:rsidRPr="00410C20" w:rsidRDefault="00D511D6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6C7B7640" w14:textId="1D600FBA" w:rsidR="00D511D6" w:rsidRPr="00410C20" w:rsidRDefault="00DF4EDB" w:rsidP="003F3AD5">
            <w:pPr>
              <w:rPr>
                <w:i/>
                <w:sz w:val="18"/>
                <w:szCs w:val="18"/>
              </w:rPr>
            </w:pPr>
            <w:hyperlink r:id="rId12" w:history="1">
              <w:r w:rsidR="00D511D6" w:rsidRPr="00410C20">
                <w:rPr>
                  <w:rStyle w:val="Hyperlink"/>
                  <w:i/>
                  <w:sz w:val="18"/>
                  <w:szCs w:val="18"/>
                </w:rPr>
                <w:t>cbmm.mit.edu</w:t>
              </w:r>
            </w:hyperlink>
          </w:p>
        </w:tc>
      </w:tr>
    </w:tbl>
    <w:p w14:paraId="75196636" w14:textId="77777777" w:rsidR="00553FA5" w:rsidRPr="00410C20" w:rsidRDefault="00553FA5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3F3AD5" w:rsidRPr="00410C20" w14:paraId="1F3801AE" w14:textId="77777777" w:rsidTr="00410C20">
        <w:tc>
          <w:tcPr>
            <w:tcW w:w="1710" w:type="dxa"/>
          </w:tcPr>
          <w:p w14:paraId="2B2B5742" w14:textId="76B905D6" w:rsidR="003F3AD5" w:rsidRPr="00410C20" w:rsidRDefault="003F3AD5" w:rsidP="003F3AD5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Harvard</w:t>
            </w:r>
          </w:p>
        </w:tc>
        <w:tc>
          <w:tcPr>
            <w:tcW w:w="11700" w:type="dxa"/>
          </w:tcPr>
          <w:p w14:paraId="38BF554B" w14:textId="13B6097E" w:rsidR="003F3AD5" w:rsidRPr="00410C20" w:rsidRDefault="003F3AD5" w:rsidP="000737A0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Integrated Quantum Materials (</w:t>
            </w:r>
            <w:proofErr w:type="gramStart"/>
            <w:r w:rsidRPr="00410C20">
              <w:rPr>
                <w:b/>
                <w:sz w:val="18"/>
                <w:szCs w:val="18"/>
              </w:rPr>
              <w:t>CIQM)</w:t>
            </w:r>
            <w:r w:rsidR="000737A0" w:rsidRPr="00410C2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0737A0" w:rsidRPr="00410C20">
              <w:rPr>
                <w:b/>
                <w:sz w:val="18"/>
                <w:szCs w:val="18"/>
              </w:rPr>
              <w:t xml:space="preserve">           </w:t>
            </w:r>
            <w:r w:rsidR="00A30D70" w:rsidRPr="00410C20"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F31DB3">
              <w:rPr>
                <w:b/>
                <w:sz w:val="18"/>
                <w:szCs w:val="18"/>
              </w:rPr>
              <w:t xml:space="preserve">                                        </w:t>
            </w:r>
            <w:r w:rsidR="000737A0" w:rsidRPr="00410C20">
              <w:rPr>
                <w:sz w:val="18"/>
                <w:szCs w:val="18"/>
              </w:rPr>
              <w:t>(Materials Science)</w:t>
            </w:r>
            <w:r w:rsidR="00A30D70" w:rsidRPr="00410C20">
              <w:rPr>
                <w:sz w:val="18"/>
                <w:szCs w:val="18"/>
              </w:rPr>
              <w:t xml:space="preserve"> funded 2013</w:t>
            </w:r>
          </w:p>
        </w:tc>
      </w:tr>
      <w:tr w:rsidR="003F3AD5" w:rsidRPr="00410C20" w14:paraId="27AA362B" w14:textId="77777777" w:rsidTr="00410C20">
        <w:tc>
          <w:tcPr>
            <w:tcW w:w="1710" w:type="dxa"/>
          </w:tcPr>
          <w:p w14:paraId="54605DFC" w14:textId="3608A2CA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3 partners</w:t>
            </w:r>
          </w:p>
        </w:tc>
        <w:tc>
          <w:tcPr>
            <w:tcW w:w="11700" w:type="dxa"/>
          </w:tcPr>
          <w:p w14:paraId="46723D65" w14:textId="74D8235C" w:rsidR="003F3AD5" w:rsidRPr="00410C20" w:rsidRDefault="000737A0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MIT;</w:t>
            </w:r>
            <w:r w:rsidR="003F3AD5" w:rsidRPr="00410C20">
              <w:rPr>
                <w:sz w:val="18"/>
                <w:szCs w:val="18"/>
              </w:rPr>
              <w:t xml:space="preserve"> Museum of Science</w:t>
            </w:r>
            <w:r w:rsidRPr="00410C20">
              <w:rPr>
                <w:sz w:val="18"/>
                <w:szCs w:val="18"/>
              </w:rPr>
              <w:t xml:space="preserve">, </w:t>
            </w:r>
            <w:r w:rsidR="003F3AD5" w:rsidRPr="00410C20">
              <w:rPr>
                <w:sz w:val="18"/>
                <w:szCs w:val="18"/>
              </w:rPr>
              <w:t>Boston</w:t>
            </w:r>
            <w:r w:rsidRPr="00410C20">
              <w:rPr>
                <w:sz w:val="18"/>
                <w:szCs w:val="18"/>
              </w:rPr>
              <w:t>;</w:t>
            </w:r>
            <w:r w:rsidR="003F3AD5" w:rsidRPr="00410C20">
              <w:rPr>
                <w:sz w:val="18"/>
                <w:szCs w:val="18"/>
              </w:rPr>
              <w:t xml:space="preserve"> </w:t>
            </w:r>
            <w:r w:rsidR="003F3AD5" w:rsidRPr="00D511D6">
              <w:rPr>
                <w:sz w:val="18"/>
                <w:szCs w:val="18"/>
              </w:rPr>
              <w:t>Howard University</w:t>
            </w:r>
          </w:p>
        </w:tc>
      </w:tr>
      <w:tr w:rsidR="00D511D6" w:rsidRPr="00410C20" w14:paraId="0181F7AD" w14:textId="77777777" w:rsidTr="00410C20">
        <w:tc>
          <w:tcPr>
            <w:tcW w:w="1710" w:type="dxa"/>
          </w:tcPr>
          <w:p w14:paraId="0E401F2E" w14:textId="6B484C9E" w:rsidR="00D511D6" w:rsidRPr="00410C20" w:rsidRDefault="00D511D6" w:rsidP="003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people Harvard</w:t>
            </w:r>
            <w:r w:rsidR="00143A39">
              <w:rPr>
                <w:sz w:val="18"/>
                <w:szCs w:val="18"/>
              </w:rPr>
              <w:t>/total</w:t>
            </w:r>
          </w:p>
        </w:tc>
        <w:tc>
          <w:tcPr>
            <w:tcW w:w="11700" w:type="dxa"/>
          </w:tcPr>
          <w:p w14:paraId="4CF8D7F7" w14:textId="1875D4F1" w:rsidR="00D511D6" w:rsidRPr="00410C20" w:rsidRDefault="00D511D6" w:rsidP="003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Management: 6/15; Faculty: 11/32; Staff: 4/8; Students and postdocs: 19/52</w:t>
            </w:r>
          </w:p>
        </w:tc>
      </w:tr>
      <w:tr w:rsidR="003F3AD5" w:rsidRPr="00410C20" w14:paraId="3517C446" w14:textId="77777777" w:rsidTr="00410C20">
        <w:tc>
          <w:tcPr>
            <w:tcW w:w="1710" w:type="dxa"/>
          </w:tcPr>
          <w:p w14:paraId="47ECC75E" w14:textId="76674E15" w:rsidR="003F3AD5" w:rsidRPr="00410C20" w:rsidRDefault="00834F8A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6 college </w:t>
            </w:r>
            <w:proofErr w:type="gramStart"/>
            <w:r w:rsidRPr="00410C20">
              <w:rPr>
                <w:sz w:val="18"/>
                <w:szCs w:val="18"/>
              </w:rPr>
              <w:t>network</w:t>
            </w:r>
            <w:proofErr w:type="gramEnd"/>
          </w:p>
        </w:tc>
        <w:tc>
          <w:tcPr>
            <w:tcW w:w="11700" w:type="dxa"/>
          </w:tcPr>
          <w:p w14:paraId="61A94061" w14:textId="742B765C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Bun</w:t>
            </w:r>
            <w:r w:rsidR="00834F8A" w:rsidRPr="00410C20">
              <w:rPr>
                <w:sz w:val="18"/>
                <w:szCs w:val="18"/>
              </w:rPr>
              <w:t>ker Hill Community College, M</w:t>
            </w:r>
            <w:r w:rsidRPr="00410C20">
              <w:rPr>
                <w:sz w:val="18"/>
                <w:szCs w:val="18"/>
              </w:rPr>
              <w:t>t Holyoke, Wellesley, Gallaudet, Olin, Prince George’s Community College</w:t>
            </w:r>
          </w:p>
        </w:tc>
      </w:tr>
      <w:tr w:rsidR="003F3AD5" w:rsidRPr="00410C20" w14:paraId="6595D4D0" w14:textId="77777777" w:rsidTr="00410C20">
        <w:tc>
          <w:tcPr>
            <w:tcW w:w="1710" w:type="dxa"/>
          </w:tcPr>
          <w:p w14:paraId="6BD16EA5" w14:textId="77777777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5C8E9924" w14:textId="307D7456" w:rsidR="003F3AD5" w:rsidRPr="003933A9" w:rsidRDefault="00771737" w:rsidP="00834F8A">
            <w:pPr>
              <w:rPr>
                <w:i/>
                <w:sz w:val="18"/>
                <w:szCs w:val="18"/>
              </w:rPr>
            </w:pPr>
            <w:r w:rsidRPr="003933A9">
              <w:rPr>
                <w:i/>
                <w:sz w:val="18"/>
                <w:szCs w:val="18"/>
              </w:rPr>
              <w:t>T</w:t>
            </w:r>
            <w:r w:rsidR="003F3AD5" w:rsidRPr="003933A9">
              <w:rPr>
                <w:i/>
                <w:sz w:val="18"/>
                <w:szCs w:val="18"/>
              </w:rPr>
              <w:t>o build new types of </w:t>
            </w:r>
            <w:r w:rsidR="003F3AD5" w:rsidRPr="003933A9">
              <w:rPr>
                <w:bCs/>
                <w:i/>
                <w:iCs/>
                <w:sz w:val="18"/>
                <w:szCs w:val="18"/>
              </w:rPr>
              <w:t>quantum electronic and photonic systems</w:t>
            </w:r>
            <w:r w:rsidR="003F3AD5" w:rsidRPr="003933A9">
              <w:rPr>
                <w:i/>
                <w:sz w:val="18"/>
                <w:szCs w:val="18"/>
              </w:rPr>
              <w:t> and </w:t>
            </w:r>
            <w:r w:rsidR="003F3AD5" w:rsidRPr="003933A9">
              <w:rPr>
                <w:bCs/>
                <w:i/>
                <w:iCs/>
                <w:sz w:val="18"/>
                <w:szCs w:val="18"/>
              </w:rPr>
              <w:t>quantum networks</w:t>
            </w:r>
            <w:r w:rsidRPr="003933A9">
              <w:rPr>
                <w:i/>
                <w:sz w:val="18"/>
                <w:szCs w:val="18"/>
              </w:rPr>
              <w:t xml:space="preserve"> </w:t>
            </w:r>
            <w:r w:rsidR="00834F8A" w:rsidRPr="003933A9">
              <w:rPr>
                <w:i/>
                <w:sz w:val="18"/>
                <w:szCs w:val="18"/>
              </w:rPr>
              <w:t>in order to</w:t>
            </w:r>
            <w:r w:rsidRPr="003933A9">
              <w:rPr>
                <w:i/>
                <w:sz w:val="18"/>
                <w:szCs w:val="18"/>
              </w:rPr>
              <w:t xml:space="preserve"> transform signal processing and computation. Research thrusts: (1) 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atomic l</w:t>
            </w:r>
            <w:r w:rsidRPr="003933A9">
              <w:rPr>
                <w:bCs/>
                <w:i/>
                <w:iCs/>
                <w:sz w:val="18"/>
                <w:szCs w:val="18"/>
              </w:rPr>
              <w:t>ayer</w:t>
            </w:r>
            <w:r w:rsidR="00834F8A" w:rsidRPr="003933A9">
              <w:rPr>
                <w:i/>
                <w:sz w:val="18"/>
                <w:szCs w:val="18"/>
              </w:rPr>
              <w:t xml:space="preserve"> material</w:t>
            </w:r>
            <w:r w:rsidRPr="003933A9">
              <w:rPr>
                <w:i/>
                <w:sz w:val="18"/>
                <w:szCs w:val="18"/>
              </w:rPr>
              <w:t>s</w:t>
            </w:r>
            <w:r w:rsidR="00834F8A" w:rsidRPr="003933A9">
              <w:rPr>
                <w:i/>
                <w:sz w:val="18"/>
                <w:szCs w:val="18"/>
              </w:rPr>
              <w:t>;</w:t>
            </w:r>
            <w:r w:rsidRPr="003933A9">
              <w:rPr>
                <w:i/>
                <w:sz w:val="18"/>
                <w:szCs w:val="18"/>
              </w:rPr>
              <w:t xml:space="preserve"> (2) 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t</w:t>
            </w:r>
            <w:r w:rsidRPr="003933A9">
              <w:rPr>
                <w:bCs/>
                <w:i/>
                <w:iCs/>
                <w:sz w:val="18"/>
                <w:szCs w:val="18"/>
              </w:rPr>
              <w:t>opological</w:t>
            </w:r>
            <w:r w:rsidRPr="003933A9">
              <w:rPr>
                <w:i/>
                <w:sz w:val="18"/>
                <w:szCs w:val="18"/>
              </w:rPr>
              <w:t> 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i</w:t>
            </w:r>
            <w:r w:rsidRPr="003933A9">
              <w:rPr>
                <w:bCs/>
                <w:i/>
                <w:iCs/>
                <w:sz w:val="18"/>
                <w:szCs w:val="18"/>
              </w:rPr>
              <w:t>nsulator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s</w:t>
            </w:r>
            <w:r w:rsidR="00834F8A" w:rsidRPr="003933A9">
              <w:rPr>
                <w:i/>
                <w:sz w:val="18"/>
                <w:szCs w:val="18"/>
              </w:rPr>
              <w:t xml:space="preserve">; </w:t>
            </w:r>
            <w:r w:rsidRPr="003933A9">
              <w:rPr>
                <w:i/>
                <w:sz w:val="18"/>
                <w:szCs w:val="18"/>
              </w:rPr>
              <w:t xml:space="preserve">(3) 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nitrogen vacancy</w:t>
            </w:r>
            <w:r w:rsidR="00834F8A" w:rsidRPr="003933A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c</w:t>
            </w:r>
            <w:r w:rsidRPr="003933A9">
              <w:rPr>
                <w:bCs/>
                <w:i/>
                <w:iCs/>
                <w:sz w:val="18"/>
                <w:szCs w:val="18"/>
              </w:rPr>
              <w:t>enter</w:t>
            </w:r>
            <w:r w:rsidR="00834F8A" w:rsidRPr="003933A9">
              <w:rPr>
                <w:bCs/>
                <w:i/>
                <w:iCs/>
                <w:sz w:val="18"/>
                <w:szCs w:val="18"/>
              </w:rPr>
              <w:t>s</w:t>
            </w:r>
            <w:r w:rsidRPr="003933A9">
              <w:rPr>
                <w:i/>
                <w:sz w:val="18"/>
                <w:szCs w:val="18"/>
              </w:rPr>
              <w:t>.</w:t>
            </w:r>
          </w:p>
        </w:tc>
      </w:tr>
      <w:tr w:rsidR="003F3AD5" w:rsidRPr="00410C20" w14:paraId="35EEB9A0" w14:textId="77777777" w:rsidTr="00410C20">
        <w:tc>
          <w:tcPr>
            <w:tcW w:w="1710" w:type="dxa"/>
          </w:tcPr>
          <w:p w14:paraId="40122E7E" w14:textId="4FC70B09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  <w:r w:rsidR="00C97ED2">
              <w:rPr>
                <w:sz w:val="18"/>
                <w:szCs w:val="18"/>
              </w:rPr>
              <w:t>*</w:t>
            </w:r>
          </w:p>
        </w:tc>
        <w:tc>
          <w:tcPr>
            <w:tcW w:w="11700" w:type="dxa"/>
          </w:tcPr>
          <w:p w14:paraId="4E38083A" w14:textId="528D1B5E" w:rsidR="00C97ED2" w:rsidRDefault="00C97ED2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Grads/undergrads</w:t>
            </w:r>
            <w:r>
              <w:rPr>
                <w:sz w:val="18"/>
                <w:szCs w:val="18"/>
              </w:rPr>
              <w:t>: C</w:t>
            </w:r>
            <w:r w:rsidR="003F3AD5" w:rsidRPr="00410C20">
              <w:rPr>
                <w:sz w:val="18"/>
                <w:szCs w:val="18"/>
              </w:rPr>
              <w:t>ourses and modules for grads &amp; undergrads</w:t>
            </w:r>
            <w:r>
              <w:rPr>
                <w:sz w:val="18"/>
                <w:szCs w:val="18"/>
              </w:rPr>
              <w:t>, Ethics training for all center students</w:t>
            </w:r>
          </w:p>
          <w:p w14:paraId="2823AFA6" w14:textId="77777777" w:rsidR="004E3C59" w:rsidRDefault="00C97ED2" w:rsidP="00C97ED2">
            <w:pPr>
              <w:rPr>
                <w:sz w:val="18"/>
                <w:szCs w:val="18"/>
              </w:rPr>
            </w:pPr>
            <w:r w:rsidRPr="00C97ED2">
              <w:rPr>
                <w:sz w:val="18"/>
                <w:szCs w:val="18"/>
                <w:u w:val="single"/>
              </w:rPr>
              <w:t>Undergrads</w:t>
            </w:r>
            <w:r>
              <w:rPr>
                <w:sz w:val="18"/>
                <w:szCs w:val="18"/>
              </w:rPr>
              <w:t xml:space="preserve">: </w:t>
            </w:r>
            <w:r w:rsidR="003F3AD5" w:rsidRPr="00410C20">
              <w:rPr>
                <w:sz w:val="18"/>
                <w:szCs w:val="18"/>
              </w:rPr>
              <w:t xml:space="preserve">REU; Museum of Science activities and programs developed by CIQM faculty/students (disseminated through NISE); David </w:t>
            </w:r>
            <w:proofErr w:type="spellStart"/>
            <w:r w:rsidR="003F3AD5" w:rsidRPr="00410C20">
              <w:rPr>
                <w:sz w:val="18"/>
                <w:szCs w:val="18"/>
              </w:rPr>
              <w:t>MacCauley</w:t>
            </w:r>
            <w:proofErr w:type="spellEnd"/>
            <w:r w:rsidR="003F3AD5" w:rsidRPr="00410C20">
              <w:rPr>
                <w:sz w:val="18"/>
                <w:szCs w:val="18"/>
              </w:rPr>
              <w:t xml:space="preserve"> studio (How Things Work) at CIQM/Boston Museum of Science; </w:t>
            </w:r>
          </w:p>
          <w:p w14:paraId="148E6614" w14:textId="4331A457" w:rsidR="003F3AD5" w:rsidRPr="00410C20" w:rsidRDefault="004E3C59" w:rsidP="00C97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Precollege</w:t>
            </w:r>
            <w:r>
              <w:rPr>
                <w:sz w:val="18"/>
                <w:szCs w:val="18"/>
              </w:rPr>
              <w:t xml:space="preserve">: </w:t>
            </w:r>
            <w:r w:rsidR="003F3AD5" w:rsidRPr="00410C20">
              <w:rPr>
                <w:sz w:val="18"/>
                <w:szCs w:val="18"/>
              </w:rPr>
              <w:t xml:space="preserve">Quantum Express at Howard </w:t>
            </w:r>
            <w:proofErr w:type="spellStart"/>
            <w:r w:rsidR="003F3AD5" w:rsidRPr="00410C20">
              <w:rPr>
                <w:sz w:val="18"/>
                <w:szCs w:val="18"/>
              </w:rPr>
              <w:t>Univ</w:t>
            </w:r>
            <w:proofErr w:type="spellEnd"/>
            <w:r w:rsidR="003F3AD5" w:rsidRPr="00410C20">
              <w:rPr>
                <w:sz w:val="18"/>
                <w:szCs w:val="18"/>
              </w:rPr>
              <w:t xml:space="preserve">, mobile van for K-12 education in nanoscience. </w:t>
            </w:r>
          </w:p>
        </w:tc>
      </w:tr>
      <w:tr w:rsidR="003F3AD5" w:rsidRPr="00410C20" w14:paraId="75B3AC0C" w14:textId="77777777" w:rsidTr="00410C20">
        <w:tc>
          <w:tcPr>
            <w:tcW w:w="1710" w:type="dxa"/>
          </w:tcPr>
          <w:p w14:paraId="2253F6FC" w14:textId="77777777" w:rsidR="003F3AD5" w:rsidRPr="00410C20" w:rsidRDefault="003F3AD5" w:rsidP="003F3AD5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0A36DC72" w14:textId="65C76AC9" w:rsidR="003F3AD5" w:rsidRPr="00410C20" w:rsidRDefault="00DF4EDB" w:rsidP="003F3AD5">
            <w:pPr>
              <w:rPr>
                <w:i/>
                <w:sz w:val="18"/>
                <w:szCs w:val="18"/>
              </w:rPr>
            </w:pPr>
            <w:hyperlink r:id="rId13" w:history="1">
              <w:r w:rsidR="003F3AD5" w:rsidRPr="00410C20">
                <w:rPr>
                  <w:rStyle w:val="Hyperlink"/>
                  <w:i/>
                  <w:sz w:val="18"/>
                  <w:szCs w:val="18"/>
                </w:rPr>
                <w:t>ciqm.org</w:t>
              </w:r>
            </w:hyperlink>
          </w:p>
        </w:tc>
      </w:tr>
    </w:tbl>
    <w:p w14:paraId="768BCAFB" w14:textId="77777777" w:rsidR="00BA35A4" w:rsidRPr="00410C20" w:rsidRDefault="00BA35A4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B306AF" w:rsidRPr="00410C20" w14:paraId="6AA34E67" w14:textId="77777777" w:rsidTr="00F31DB3">
        <w:tc>
          <w:tcPr>
            <w:tcW w:w="1710" w:type="dxa"/>
          </w:tcPr>
          <w:p w14:paraId="3EC7C367" w14:textId="2BD6A668" w:rsidR="00B306AF" w:rsidRPr="00410C20" w:rsidRDefault="00B306AF" w:rsidP="00B306AF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Michigan State</w:t>
            </w:r>
          </w:p>
        </w:tc>
        <w:tc>
          <w:tcPr>
            <w:tcW w:w="11700" w:type="dxa"/>
          </w:tcPr>
          <w:p w14:paraId="10A02475" w14:textId="4996D65A" w:rsidR="00B306AF" w:rsidRPr="00410C20" w:rsidRDefault="00B306AF" w:rsidP="000737A0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BEACON Center for the Study of Evolution in Action</w:t>
            </w:r>
            <w:r w:rsidR="000737A0" w:rsidRPr="00410C20">
              <w:rPr>
                <w:b/>
                <w:sz w:val="18"/>
                <w:szCs w:val="18"/>
              </w:rPr>
              <w:t xml:space="preserve">           </w:t>
            </w:r>
            <w:r w:rsidR="00A30D70" w:rsidRPr="00410C20">
              <w:rPr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F31DB3">
              <w:rPr>
                <w:b/>
                <w:sz w:val="18"/>
                <w:szCs w:val="18"/>
              </w:rPr>
              <w:t xml:space="preserve">                                       </w:t>
            </w:r>
            <w:r w:rsidR="00A30D70" w:rsidRPr="00410C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A30D70" w:rsidRPr="00410C20">
              <w:rPr>
                <w:b/>
                <w:sz w:val="18"/>
                <w:szCs w:val="18"/>
              </w:rPr>
              <w:t xml:space="preserve">   </w:t>
            </w:r>
            <w:r w:rsidR="000737A0" w:rsidRPr="00410C20">
              <w:rPr>
                <w:sz w:val="18"/>
                <w:szCs w:val="18"/>
              </w:rPr>
              <w:t>(</w:t>
            </w:r>
            <w:proofErr w:type="gramEnd"/>
            <w:r w:rsidR="000737A0" w:rsidRPr="00410C20">
              <w:rPr>
                <w:sz w:val="18"/>
                <w:szCs w:val="18"/>
              </w:rPr>
              <w:t>Ecology)</w:t>
            </w:r>
            <w:r w:rsidR="00A30D70" w:rsidRPr="00410C20">
              <w:rPr>
                <w:sz w:val="18"/>
                <w:szCs w:val="18"/>
              </w:rPr>
              <w:t xml:space="preserve"> funded 2010</w:t>
            </w:r>
          </w:p>
        </w:tc>
      </w:tr>
      <w:tr w:rsidR="00B306AF" w:rsidRPr="00410C20" w14:paraId="6C784F3E" w14:textId="77777777" w:rsidTr="00F31DB3">
        <w:tc>
          <w:tcPr>
            <w:tcW w:w="1710" w:type="dxa"/>
          </w:tcPr>
          <w:p w14:paraId="1603C493" w14:textId="789C0E27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4 partners</w:t>
            </w:r>
          </w:p>
        </w:tc>
        <w:tc>
          <w:tcPr>
            <w:tcW w:w="11700" w:type="dxa"/>
          </w:tcPr>
          <w:p w14:paraId="2998F83F" w14:textId="3AA6A60B" w:rsidR="00B306AF" w:rsidRPr="00410C20" w:rsidRDefault="00B306AF" w:rsidP="00BA35A4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North Carolina A&amp;T State Univ</w:t>
            </w:r>
            <w:r w:rsidR="00BA35A4" w:rsidRPr="00410C20">
              <w:rPr>
                <w:sz w:val="18"/>
                <w:szCs w:val="18"/>
              </w:rPr>
              <w:t>ersity; UT Austin;</w:t>
            </w:r>
            <w:r w:rsidRPr="00410C20">
              <w:rPr>
                <w:sz w:val="18"/>
                <w:szCs w:val="18"/>
              </w:rPr>
              <w:t xml:space="preserve"> Univ</w:t>
            </w:r>
            <w:r w:rsidR="00BA35A4" w:rsidRPr="00410C20">
              <w:rPr>
                <w:sz w:val="18"/>
                <w:szCs w:val="18"/>
              </w:rPr>
              <w:t>. of Washington;</w:t>
            </w:r>
            <w:r w:rsidRPr="00410C20">
              <w:rPr>
                <w:sz w:val="18"/>
                <w:szCs w:val="18"/>
              </w:rPr>
              <w:t xml:space="preserve"> Univ</w:t>
            </w:r>
            <w:r w:rsidR="00BA35A4" w:rsidRPr="00410C20">
              <w:rPr>
                <w:sz w:val="18"/>
                <w:szCs w:val="18"/>
              </w:rPr>
              <w:t>.</w:t>
            </w:r>
            <w:r w:rsidRPr="00410C20">
              <w:rPr>
                <w:sz w:val="18"/>
                <w:szCs w:val="18"/>
              </w:rPr>
              <w:t xml:space="preserve"> of Idaho</w:t>
            </w:r>
          </w:p>
        </w:tc>
      </w:tr>
      <w:tr w:rsidR="00D511D6" w:rsidRPr="00410C20" w14:paraId="5950B717" w14:textId="77777777" w:rsidTr="00F31DB3">
        <w:tc>
          <w:tcPr>
            <w:tcW w:w="1710" w:type="dxa"/>
          </w:tcPr>
          <w:p w14:paraId="49A0F2ED" w14:textId="37E7D76C" w:rsidR="00D511D6" w:rsidRPr="00410C20" w:rsidRDefault="00D511D6" w:rsidP="00B30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from MSU</w:t>
            </w:r>
            <w:r w:rsidR="00143A39">
              <w:rPr>
                <w:sz w:val="18"/>
                <w:szCs w:val="18"/>
              </w:rPr>
              <w:t>/total</w:t>
            </w:r>
          </w:p>
        </w:tc>
        <w:tc>
          <w:tcPr>
            <w:tcW w:w="11700" w:type="dxa"/>
          </w:tcPr>
          <w:p w14:paraId="3E944610" w14:textId="5D6A4AD2" w:rsidR="00D511D6" w:rsidRPr="00410C20" w:rsidRDefault="00D511D6" w:rsidP="00BA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Management: 8/9; Faculty 92/192; Staff: 27/43; Postdocs: 35/62; Grad students: 138/249; </w:t>
            </w:r>
          </w:p>
        </w:tc>
      </w:tr>
      <w:tr w:rsidR="00B306AF" w:rsidRPr="00410C20" w14:paraId="62289278" w14:textId="77777777" w:rsidTr="00F31DB3">
        <w:tc>
          <w:tcPr>
            <w:tcW w:w="1710" w:type="dxa"/>
          </w:tcPr>
          <w:p w14:paraId="04789FEF" w14:textId="77777777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229C52FE" w14:textId="6E1E3CE2" w:rsidR="00B306AF" w:rsidRPr="00410C20" w:rsidRDefault="002E2C51" w:rsidP="00B306AF">
            <w:pPr>
              <w:rPr>
                <w:i/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>B</w:t>
            </w:r>
            <w:r w:rsidR="00B306AF" w:rsidRPr="00410C20">
              <w:rPr>
                <w:i/>
                <w:sz w:val="18"/>
                <w:szCs w:val="18"/>
              </w:rPr>
              <w:t>iological evolution, digital evolution, and evolutionary applications in engineering, uniting biologists who study natural evolutionary processes with computer scientists and engineers who are harnessing these processes to solve real-world problems.</w:t>
            </w:r>
          </w:p>
        </w:tc>
      </w:tr>
      <w:tr w:rsidR="00B306AF" w:rsidRPr="00410C20" w14:paraId="14BDBD21" w14:textId="77777777" w:rsidTr="00F31DB3">
        <w:trPr>
          <w:trHeight w:val="1106"/>
        </w:trPr>
        <w:tc>
          <w:tcPr>
            <w:tcW w:w="1710" w:type="dxa"/>
          </w:tcPr>
          <w:p w14:paraId="4987E846" w14:textId="2241D6AC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lastRenderedPageBreak/>
              <w:t>Education program</w:t>
            </w:r>
            <w:r w:rsidR="00C97ED2">
              <w:rPr>
                <w:sz w:val="18"/>
                <w:szCs w:val="18"/>
              </w:rPr>
              <w:t>*</w:t>
            </w:r>
          </w:p>
        </w:tc>
        <w:tc>
          <w:tcPr>
            <w:tcW w:w="11700" w:type="dxa"/>
          </w:tcPr>
          <w:p w14:paraId="4FCA22EC" w14:textId="2B3015F9" w:rsidR="00B306AF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Grad:</w:t>
            </w:r>
            <w:r w:rsidRPr="00410C20">
              <w:rPr>
                <w:sz w:val="18"/>
                <w:szCs w:val="18"/>
              </w:rPr>
              <w:t xml:space="preserve"> New courses, mentoring program</w:t>
            </w:r>
            <w:r w:rsidR="00E64A4A">
              <w:rPr>
                <w:sz w:val="18"/>
                <w:szCs w:val="18"/>
              </w:rPr>
              <w:t>.</w:t>
            </w:r>
          </w:p>
          <w:p w14:paraId="643F82FF" w14:textId="77777777" w:rsidR="00E64A4A" w:rsidRPr="00410C20" w:rsidRDefault="00E64A4A" w:rsidP="00E64A4A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Undergrad</w:t>
            </w:r>
            <w:r w:rsidRPr="00410C20">
              <w:rPr>
                <w:sz w:val="18"/>
                <w:szCs w:val="18"/>
              </w:rPr>
              <w:t>: REU, Freshman Research Initiative at UT Austin</w:t>
            </w:r>
            <w:r>
              <w:rPr>
                <w:sz w:val="18"/>
                <w:szCs w:val="18"/>
              </w:rPr>
              <w:t>. Online resources for UG.</w:t>
            </w:r>
          </w:p>
          <w:p w14:paraId="6EC7B484" w14:textId="428C99FF" w:rsidR="00E64A4A" w:rsidRPr="00410C20" w:rsidRDefault="004E3C59" w:rsidP="00E64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Precollege</w:t>
            </w:r>
            <w:r w:rsidR="00E64A4A" w:rsidRPr="00410C20">
              <w:rPr>
                <w:sz w:val="18"/>
                <w:szCs w:val="18"/>
              </w:rPr>
              <w:t>: Teacher training at TX Natural Science Center</w:t>
            </w:r>
            <w:r w:rsidR="00E64A4A">
              <w:rPr>
                <w:sz w:val="18"/>
                <w:szCs w:val="18"/>
              </w:rPr>
              <w:t xml:space="preserve">; </w:t>
            </w:r>
            <w:r w:rsidR="00E64A4A" w:rsidRPr="00410C20">
              <w:rPr>
                <w:sz w:val="18"/>
                <w:szCs w:val="18"/>
              </w:rPr>
              <w:t>Beacon High School Summer Residential Program; Teaching Evolution in Acti</w:t>
            </w:r>
            <w:r w:rsidR="00E64A4A">
              <w:rPr>
                <w:sz w:val="18"/>
                <w:szCs w:val="18"/>
              </w:rPr>
              <w:t>on online resources and lessons, web-based materials for k-12.</w:t>
            </w:r>
          </w:p>
          <w:p w14:paraId="7DE6A7BB" w14:textId="07E088F0" w:rsidR="00C97ED2" w:rsidRPr="00410C20" w:rsidRDefault="00C97ED2" w:rsidP="00E64A4A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Public:</w:t>
            </w:r>
            <w:r>
              <w:rPr>
                <w:sz w:val="18"/>
                <w:szCs w:val="18"/>
              </w:rPr>
              <w:t xml:space="preserve"> </w:t>
            </w:r>
            <w:r w:rsidRPr="00410C20">
              <w:rPr>
                <w:sz w:val="18"/>
                <w:szCs w:val="18"/>
              </w:rPr>
              <w:t>Museum exhibits; Artist-in-residence interactive project on origins of life; weekly podcast on evolution</w:t>
            </w:r>
            <w:r w:rsidR="00E64A4A">
              <w:rPr>
                <w:sz w:val="18"/>
                <w:szCs w:val="18"/>
              </w:rPr>
              <w:t>.</w:t>
            </w:r>
            <w:r w:rsidRPr="00410C20">
              <w:rPr>
                <w:sz w:val="18"/>
                <w:szCs w:val="18"/>
              </w:rPr>
              <w:t xml:space="preserve"> </w:t>
            </w:r>
          </w:p>
        </w:tc>
      </w:tr>
      <w:tr w:rsidR="00B306AF" w:rsidRPr="00410C20" w14:paraId="1216939F" w14:textId="77777777" w:rsidTr="00F31DB3">
        <w:tc>
          <w:tcPr>
            <w:tcW w:w="1710" w:type="dxa"/>
          </w:tcPr>
          <w:p w14:paraId="4E0D48C5" w14:textId="77777777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6EAD86BB" w14:textId="52AA733C" w:rsidR="00B306AF" w:rsidRPr="00410C20" w:rsidRDefault="00DF4EDB" w:rsidP="00B306AF">
            <w:pPr>
              <w:rPr>
                <w:i/>
                <w:sz w:val="18"/>
                <w:szCs w:val="18"/>
              </w:rPr>
            </w:pPr>
            <w:hyperlink r:id="rId14" w:history="1">
              <w:r w:rsidR="00B306AF" w:rsidRPr="00410C20">
                <w:rPr>
                  <w:rStyle w:val="Hyperlink"/>
                  <w:i/>
                  <w:sz w:val="18"/>
                  <w:szCs w:val="18"/>
                </w:rPr>
                <w:t>beacon.msu.edu</w:t>
              </w:r>
            </w:hyperlink>
          </w:p>
        </w:tc>
      </w:tr>
    </w:tbl>
    <w:p w14:paraId="6A731914" w14:textId="77777777" w:rsidR="00553FA5" w:rsidRPr="00410C20" w:rsidRDefault="00553FA5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B306AF" w:rsidRPr="00410C20" w14:paraId="7E915E86" w14:textId="77777777" w:rsidTr="00F31DB3">
        <w:tc>
          <w:tcPr>
            <w:tcW w:w="1710" w:type="dxa"/>
          </w:tcPr>
          <w:p w14:paraId="394FBF4F" w14:textId="5485620A" w:rsidR="00B306AF" w:rsidRPr="00410C20" w:rsidRDefault="00B306AF" w:rsidP="00B306AF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USC</w:t>
            </w:r>
          </w:p>
        </w:tc>
        <w:tc>
          <w:tcPr>
            <w:tcW w:w="11700" w:type="dxa"/>
          </w:tcPr>
          <w:p w14:paraId="436B1855" w14:textId="6943F805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Dark Energy Biosphere C-DEBI</w:t>
            </w:r>
            <w:r w:rsidR="000737A0" w:rsidRPr="00410C20">
              <w:rPr>
                <w:b/>
                <w:sz w:val="18"/>
                <w:szCs w:val="18"/>
              </w:rPr>
              <w:t xml:space="preserve">                  </w:t>
            </w:r>
            <w:r w:rsidR="001520FE" w:rsidRPr="00410C20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A30D70" w:rsidRPr="00410C20">
              <w:rPr>
                <w:b/>
                <w:sz w:val="18"/>
                <w:szCs w:val="18"/>
              </w:rPr>
              <w:t xml:space="preserve">                             </w:t>
            </w:r>
            <w:r w:rsidR="00F31DB3">
              <w:rPr>
                <w:b/>
                <w:sz w:val="18"/>
                <w:szCs w:val="18"/>
              </w:rPr>
              <w:t xml:space="preserve">                                    </w:t>
            </w:r>
            <w:proofErr w:type="gramStart"/>
            <w:r w:rsidR="00F31DB3">
              <w:rPr>
                <w:b/>
                <w:sz w:val="18"/>
                <w:szCs w:val="18"/>
              </w:rPr>
              <w:t xml:space="preserve">   </w:t>
            </w:r>
            <w:r w:rsidR="000737A0" w:rsidRPr="00410C20">
              <w:rPr>
                <w:sz w:val="18"/>
                <w:szCs w:val="18"/>
              </w:rPr>
              <w:t>(</w:t>
            </w:r>
            <w:proofErr w:type="gramEnd"/>
            <w:r w:rsidR="000737A0" w:rsidRPr="00410C20">
              <w:rPr>
                <w:sz w:val="18"/>
                <w:szCs w:val="18"/>
              </w:rPr>
              <w:t>Environmental</w:t>
            </w:r>
            <w:r w:rsidR="00A30D70" w:rsidRPr="00410C20">
              <w:rPr>
                <w:sz w:val="18"/>
                <w:szCs w:val="18"/>
              </w:rPr>
              <w:t xml:space="preserve"> Science</w:t>
            </w:r>
            <w:r w:rsidR="000737A0" w:rsidRPr="00410C20">
              <w:rPr>
                <w:sz w:val="18"/>
                <w:szCs w:val="18"/>
              </w:rPr>
              <w:t>)</w:t>
            </w:r>
            <w:r w:rsidR="001520FE" w:rsidRPr="00410C20">
              <w:rPr>
                <w:sz w:val="18"/>
                <w:szCs w:val="18"/>
              </w:rPr>
              <w:t xml:space="preserve"> funded 2010</w:t>
            </w:r>
          </w:p>
        </w:tc>
      </w:tr>
      <w:tr w:rsidR="00B306AF" w:rsidRPr="00410C20" w14:paraId="0E147FDA" w14:textId="77777777" w:rsidTr="00F31DB3">
        <w:tc>
          <w:tcPr>
            <w:tcW w:w="1710" w:type="dxa"/>
          </w:tcPr>
          <w:p w14:paraId="29E43F3B" w14:textId="77777777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4 partners</w:t>
            </w:r>
          </w:p>
        </w:tc>
        <w:tc>
          <w:tcPr>
            <w:tcW w:w="11700" w:type="dxa"/>
          </w:tcPr>
          <w:p w14:paraId="345A7A59" w14:textId="179E570D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University of Alaska</w:t>
            </w:r>
            <w:r w:rsidR="000737A0" w:rsidRPr="00410C20">
              <w:rPr>
                <w:sz w:val="18"/>
                <w:szCs w:val="18"/>
              </w:rPr>
              <w:t>,</w:t>
            </w:r>
            <w:r w:rsidRPr="00410C20">
              <w:rPr>
                <w:sz w:val="18"/>
                <w:szCs w:val="18"/>
              </w:rPr>
              <w:t xml:space="preserve"> Fairbanks; UC Santa Cruz; Univ</w:t>
            </w:r>
            <w:r w:rsidR="00BA35A4" w:rsidRPr="00410C20">
              <w:rPr>
                <w:sz w:val="18"/>
                <w:szCs w:val="18"/>
              </w:rPr>
              <w:t>.</w:t>
            </w:r>
            <w:r w:rsidRPr="00410C20">
              <w:rPr>
                <w:sz w:val="18"/>
                <w:szCs w:val="18"/>
              </w:rPr>
              <w:t xml:space="preserve"> of Hawaii; Univ</w:t>
            </w:r>
            <w:r w:rsidR="00BA35A4" w:rsidRPr="00410C20">
              <w:rPr>
                <w:sz w:val="18"/>
                <w:szCs w:val="18"/>
              </w:rPr>
              <w:t>.</w:t>
            </w:r>
            <w:r w:rsidRPr="00410C20">
              <w:rPr>
                <w:sz w:val="18"/>
                <w:szCs w:val="18"/>
              </w:rPr>
              <w:t xml:space="preserve"> of Rhode Island</w:t>
            </w:r>
          </w:p>
        </w:tc>
      </w:tr>
      <w:tr w:rsidR="00143A39" w:rsidRPr="00410C20" w14:paraId="1B1E72E6" w14:textId="77777777" w:rsidTr="00F31DB3">
        <w:tc>
          <w:tcPr>
            <w:tcW w:w="1710" w:type="dxa"/>
          </w:tcPr>
          <w:p w14:paraId="7818CC6D" w14:textId="5440159C" w:rsidR="00143A39" w:rsidRPr="00410C20" w:rsidRDefault="00143A39" w:rsidP="00B30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from USC/total</w:t>
            </w:r>
          </w:p>
        </w:tc>
        <w:tc>
          <w:tcPr>
            <w:tcW w:w="11700" w:type="dxa"/>
          </w:tcPr>
          <w:p w14:paraId="6A6761C3" w14:textId="54F88DD6" w:rsidR="00143A39" w:rsidRPr="00410C20" w:rsidRDefault="00143A39" w:rsidP="00B30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Management: 8/13; Theme leads: 0/4; Ed: 3/8</w:t>
            </w:r>
          </w:p>
        </w:tc>
      </w:tr>
      <w:tr w:rsidR="00B306AF" w:rsidRPr="00410C20" w14:paraId="164C702D" w14:textId="77777777" w:rsidTr="00F31DB3">
        <w:tc>
          <w:tcPr>
            <w:tcW w:w="1710" w:type="dxa"/>
          </w:tcPr>
          <w:p w14:paraId="437987AA" w14:textId="77777777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28566AD0" w14:textId="7781B91A" w:rsidR="00B306AF" w:rsidRPr="00410C20" w:rsidRDefault="002E2C51" w:rsidP="00B306AF">
            <w:pPr>
              <w:rPr>
                <w:i/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>T</w:t>
            </w:r>
            <w:r w:rsidR="00B306AF" w:rsidRPr="00410C20">
              <w:rPr>
                <w:i/>
                <w:sz w:val="18"/>
                <w:szCs w:val="18"/>
              </w:rPr>
              <w:t>o resolve the extent, function, dynamics, and implications of the sub</w:t>
            </w:r>
            <w:r w:rsidR="00947961" w:rsidRPr="00410C20">
              <w:rPr>
                <w:i/>
                <w:sz w:val="18"/>
                <w:szCs w:val="18"/>
              </w:rPr>
              <w:t>-</w:t>
            </w:r>
            <w:r w:rsidR="00B306AF" w:rsidRPr="00410C20">
              <w:rPr>
                <w:i/>
                <w:sz w:val="18"/>
                <w:szCs w:val="18"/>
              </w:rPr>
              <w:t>seafloor biosphere.</w:t>
            </w:r>
          </w:p>
        </w:tc>
      </w:tr>
      <w:tr w:rsidR="00B306AF" w:rsidRPr="00410C20" w14:paraId="68B5214A" w14:textId="77777777" w:rsidTr="00F31DB3">
        <w:trPr>
          <w:trHeight w:val="1088"/>
        </w:trPr>
        <w:tc>
          <w:tcPr>
            <w:tcW w:w="1710" w:type="dxa"/>
          </w:tcPr>
          <w:p w14:paraId="0D78342F" w14:textId="748E8D5F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  <w:r w:rsidR="00E64A4A">
              <w:rPr>
                <w:sz w:val="18"/>
                <w:szCs w:val="18"/>
              </w:rPr>
              <w:t>*</w:t>
            </w:r>
          </w:p>
        </w:tc>
        <w:tc>
          <w:tcPr>
            <w:tcW w:w="11700" w:type="dxa"/>
          </w:tcPr>
          <w:p w14:paraId="23E957F5" w14:textId="5E6AB880" w:rsidR="00B306AF" w:rsidRPr="00410C20" w:rsidRDefault="00E64A4A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Grad</w:t>
            </w:r>
            <w:r w:rsidRPr="00410C20">
              <w:rPr>
                <w:sz w:val="18"/>
                <w:szCs w:val="18"/>
              </w:rPr>
              <w:t>: Professional development webinars, networked speaker series, e-list, symposia, research grants, education and outreach grants, fellowships and travel grants.</w:t>
            </w:r>
          </w:p>
          <w:p w14:paraId="6A7E97A8" w14:textId="77777777" w:rsidR="00E64A4A" w:rsidRPr="00410C20" w:rsidRDefault="00E64A4A" w:rsidP="00E64A4A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Undergrad</w:t>
            </w:r>
            <w:r w:rsidRPr="00410C20">
              <w:rPr>
                <w:sz w:val="18"/>
                <w:szCs w:val="18"/>
              </w:rPr>
              <w:t>: Courses, Community College-RISE Research Internship Program, REU for partner institutions; SACNAS involvement.</w:t>
            </w:r>
          </w:p>
          <w:p w14:paraId="3F3500DC" w14:textId="074170BC" w:rsidR="00E64A4A" w:rsidRPr="00410C20" w:rsidRDefault="00E64A4A" w:rsidP="00E64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Educators</w:t>
            </w:r>
            <w:r w:rsidRPr="00410C20">
              <w:rPr>
                <w:b/>
                <w:sz w:val="18"/>
                <w:szCs w:val="18"/>
              </w:rPr>
              <w:t>:</w:t>
            </w:r>
            <w:r w:rsidRPr="00410C20">
              <w:rPr>
                <w:sz w:val="18"/>
                <w:szCs w:val="18"/>
              </w:rPr>
              <w:t xml:space="preserve"> Community college instructor workshops; CC connections program (seminars, field trips); EARTH summer workshop at Monterrey Bay </w:t>
            </w:r>
            <w:proofErr w:type="spellStart"/>
            <w:r w:rsidRPr="00410C20">
              <w:rPr>
                <w:sz w:val="18"/>
                <w:szCs w:val="18"/>
              </w:rPr>
              <w:t>Acquarium</w:t>
            </w:r>
            <w:proofErr w:type="spellEnd"/>
            <w:r w:rsidRPr="00410C20">
              <w:rPr>
                <w:sz w:val="18"/>
                <w:szCs w:val="18"/>
              </w:rPr>
              <w:t xml:space="preserve"> for K-16 educators; COSEE West Online Teacher Training Workshops; School of Rock for educators; Weeklong NASA Astrobiology Lab Institute for Instructors; JOIDES Teacher at Sea program; small grants for K-12 teachers; Education and outreach grants to educators.</w:t>
            </w:r>
          </w:p>
          <w:p w14:paraId="38D1EE70" w14:textId="43947CAE" w:rsidR="00B306AF" w:rsidRPr="00410C20" w:rsidRDefault="004E3C59" w:rsidP="007A7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Precollege</w:t>
            </w:r>
            <w:r w:rsidR="00B306AF" w:rsidRPr="00410C20">
              <w:rPr>
                <w:sz w:val="18"/>
                <w:szCs w:val="18"/>
              </w:rPr>
              <w:t>: Summer Marine Science Camp (</w:t>
            </w:r>
            <w:r w:rsidR="007A776B">
              <w:rPr>
                <w:sz w:val="18"/>
                <w:szCs w:val="18"/>
              </w:rPr>
              <w:t xml:space="preserve">1 </w:t>
            </w:r>
            <w:proofErr w:type="spellStart"/>
            <w:r w:rsidR="007A776B">
              <w:rPr>
                <w:sz w:val="18"/>
                <w:szCs w:val="18"/>
              </w:rPr>
              <w:t>wk</w:t>
            </w:r>
            <w:proofErr w:type="spellEnd"/>
            <w:r w:rsidR="00B306AF" w:rsidRPr="00410C20">
              <w:rPr>
                <w:sz w:val="18"/>
                <w:szCs w:val="18"/>
              </w:rPr>
              <w:t xml:space="preserve">); summer internships for </w:t>
            </w:r>
            <w:r w:rsidR="007A776B">
              <w:rPr>
                <w:sz w:val="18"/>
                <w:szCs w:val="18"/>
              </w:rPr>
              <w:t>HS</w:t>
            </w:r>
            <w:r w:rsidR="00B306AF" w:rsidRPr="00410C20">
              <w:rPr>
                <w:sz w:val="18"/>
                <w:szCs w:val="18"/>
              </w:rPr>
              <w:t xml:space="preserve"> students (Rising Deep Scholars); USC Young Researchers Program.</w:t>
            </w:r>
          </w:p>
        </w:tc>
      </w:tr>
      <w:tr w:rsidR="00B306AF" w:rsidRPr="00410C20" w14:paraId="6A05D5F5" w14:textId="77777777" w:rsidTr="00F31DB3">
        <w:tc>
          <w:tcPr>
            <w:tcW w:w="1710" w:type="dxa"/>
          </w:tcPr>
          <w:p w14:paraId="07CB1596" w14:textId="77777777" w:rsidR="00B306AF" w:rsidRPr="00410C20" w:rsidRDefault="00B306AF" w:rsidP="00B306AF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1507DF15" w14:textId="21D40B21" w:rsidR="00B306AF" w:rsidRPr="00410C20" w:rsidRDefault="00DF4EDB" w:rsidP="00B306AF">
            <w:pPr>
              <w:rPr>
                <w:sz w:val="18"/>
                <w:szCs w:val="18"/>
              </w:rPr>
            </w:pPr>
            <w:hyperlink r:id="rId15" w:history="1">
              <w:r w:rsidR="00B306AF" w:rsidRPr="00410C20">
                <w:rPr>
                  <w:rStyle w:val="Hyperlink"/>
                  <w:i/>
                  <w:sz w:val="18"/>
                  <w:szCs w:val="18"/>
                </w:rPr>
                <w:t>darkenergybiosphere.org</w:t>
              </w:r>
            </w:hyperlink>
          </w:p>
        </w:tc>
      </w:tr>
    </w:tbl>
    <w:p w14:paraId="5C961105" w14:textId="77777777" w:rsidR="00553FA5" w:rsidRPr="00410C20" w:rsidRDefault="00553FA5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947961" w:rsidRPr="00410C20" w14:paraId="330BC4F5" w14:textId="77777777" w:rsidTr="00F31DB3">
        <w:tc>
          <w:tcPr>
            <w:tcW w:w="1710" w:type="dxa"/>
          </w:tcPr>
          <w:p w14:paraId="31C49559" w14:textId="32835A09" w:rsidR="00947961" w:rsidRPr="00410C20" w:rsidRDefault="00947961" w:rsidP="00947961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UC Berkeley</w:t>
            </w:r>
          </w:p>
        </w:tc>
        <w:tc>
          <w:tcPr>
            <w:tcW w:w="11700" w:type="dxa"/>
          </w:tcPr>
          <w:p w14:paraId="5DA23658" w14:textId="6F8ED35F" w:rsidR="00947961" w:rsidRPr="00410C20" w:rsidRDefault="00947961" w:rsidP="001520FE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Energy Efficient Electronics Science</w:t>
            </w:r>
            <w:r w:rsidR="000737A0" w:rsidRPr="00410C20">
              <w:rPr>
                <w:b/>
                <w:sz w:val="18"/>
                <w:szCs w:val="18"/>
              </w:rPr>
              <w:t xml:space="preserve"> </w:t>
            </w:r>
            <w:r w:rsidR="00075776" w:rsidRPr="00410C20">
              <w:rPr>
                <w:b/>
                <w:sz w:val="18"/>
                <w:szCs w:val="18"/>
              </w:rPr>
              <w:t>(E3</w:t>
            </w:r>
            <w:proofErr w:type="gramStart"/>
            <w:r w:rsidR="00075776" w:rsidRPr="00410C20">
              <w:rPr>
                <w:b/>
                <w:sz w:val="18"/>
                <w:szCs w:val="18"/>
              </w:rPr>
              <w:t>S)</w:t>
            </w:r>
            <w:r w:rsidR="000737A0" w:rsidRPr="00410C2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0737A0" w:rsidRPr="00410C20">
              <w:rPr>
                <w:b/>
                <w:sz w:val="18"/>
                <w:szCs w:val="18"/>
              </w:rPr>
              <w:t xml:space="preserve">    </w:t>
            </w:r>
            <w:r w:rsidR="001520FE" w:rsidRPr="00410C20"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 w:rsidR="00F31DB3">
              <w:rPr>
                <w:b/>
                <w:sz w:val="18"/>
                <w:szCs w:val="18"/>
              </w:rPr>
              <w:t xml:space="preserve">                                       </w:t>
            </w:r>
            <w:r w:rsidR="000737A0" w:rsidRPr="00410C20">
              <w:rPr>
                <w:sz w:val="18"/>
                <w:szCs w:val="18"/>
              </w:rPr>
              <w:t>(Electrical Engineering)</w:t>
            </w:r>
            <w:r w:rsidR="001520FE" w:rsidRPr="00410C20">
              <w:rPr>
                <w:sz w:val="18"/>
                <w:szCs w:val="18"/>
              </w:rPr>
              <w:t xml:space="preserve"> funded 2010</w:t>
            </w:r>
          </w:p>
        </w:tc>
      </w:tr>
      <w:tr w:rsidR="00947961" w:rsidRPr="00410C20" w14:paraId="77141984" w14:textId="77777777" w:rsidTr="00F31DB3">
        <w:tc>
          <w:tcPr>
            <w:tcW w:w="1710" w:type="dxa"/>
          </w:tcPr>
          <w:p w14:paraId="658FAF90" w14:textId="30FFDBB6" w:rsidR="00947961" w:rsidRPr="00410C20" w:rsidRDefault="001520FE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5</w:t>
            </w:r>
            <w:r w:rsidR="00947961" w:rsidRPr="00410C20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544F08DE" w14:textId="6F108DA3" w:rsidR="00947961" w:rsidRPr="00410C20" w:rsidRDefault="00BA35A4" w:rsidP="000737A0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MIT; Stanford;</w:t>
            </w:r>
            <w:r w:rsidR="00947961" w:rsidRPr="00410C20">
              <w:rPr>
                <w:sz w:val="18"/>
                <w:szCs w:val="18"/>
              </w:rPr>
              <w:t xml:space="preserve"> </w:t>
            </w:r>
            <w:proofErr w:type="spellStart"/>
            <w:r w:rsidR="00947961" w:rsidRPr="00410C20">
              <w:rPr>
                <w:sz w:val="18"/>
                <w:szCs w:val="18"/>
              </w:rPr>
              <w:t>UT</w:t>
            </w:r>
            <w:r w:rsidR="00B516F8" w:rsidRPr="00410C20">
              <w:rPr>
                <w:sz w:val="18"/>
                <w:szCs w:val="18"/>
              </w:rPr>
              <w:t>exas</w:t>
            </w:r>
            <w:proofErr w:type="spellEnd"/>
            <w:r w:rsidRPr="00410C20">
              <w:rPr>
                <w:sz w:val="18"/>
                <w:szCs w:val="18"/>
              </w:rPr>
              <w:t xml:space="preserve"> El Paso; Contra Costa College;</w:t>
            </w:r>
            <w:r w:rsidR="00947961" w:rsidRPr="00410C20">
              <w:rPr>
                <w:sz w:val="18"/>
                <w:szCs w:val="18"/>
              </w:rPr>
              <w:t xml:space="preserve"> Los Angeles Trade Tech College</w:t>
            </w:r>
          </w:p>
        </w:tc>
      </w:tr>
      <w:tr w:rsidR="00143A39" w:rsidRPr="00410C20" w14:paraId="64FAD4CF" w14:textId="77777777" w:rsidTr="00F31DB3">
        <w:tc>
          <w:tcPr>
            <w:tcW w:w="1710" w:type="dxa"/>
          </w:tcPr>
          <w:p w14:paraId="2A74F3B6" w14:textId="0BD30912" w:rsidR="00143A39" w:rsidRPr="00410C20" w:rsidRDefault="00143A39" w:rsidP="00947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Berkeley/total</w:t>
            </w:r>
          </w:p>
        </w:tc>
        <w:tc>
          <w:tcPr>
            <w:tcW w:w="11700" w:type="dxa"/>
          </w:tcPr>
          <w:p w14:paraId="63B6557F" w14:textId="090414C4" w:rsidR="00143A39" w:rsidRPr="00410C20" w:rsidRDefault="00143A39" w:rsidP="0007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Management: 5/7; Faculty: 11/21; Students and postdocs: 18/33</w:t>
            </w:r>
          </w:p>
        </w:tc>
      </w:tr>
      <w:tr w:rsidR="00947961" w:rsidRPr="00410C20" w14:paraId="4961978B" w14:textId="77777777" w:rsidTr="00F31DB3">
        <w:tc>
          <w:tcPr>
            <w:tcW w:w="1710" w:type="dxa"/>
          </w:tcPr>
          <w:p w14:paraId="5923DA3B" w14:textId="77777777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4F77FE3F" w14:textId="0D458103" w:rsidR="00947961" w:rsidRPr="00410C20" w:rsidRDefault="003933A9" w:rsidP="009479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947961" w:rsidRPr="00410C20">
              <w:rPr>
                <w:i/>
                <w:sz w:val="18"/>
                <w:szCs w:val="18"/>
              </w:rPr>
              <w:t>o research revolutionary concepts and scientific principles to enable fundamentally new and different science for digital information processing, in order to achieve a radical reduction in energy consumption in electronic devices.</w:t>
            </w:r>
          </w:p>
        </w:tc>
      </w:tr>
      <w:tr w:rsidR="00947961" w:rsidRPr="00410C20" w14:paraId="44F39877" w14:textId="77777777" w:rsidTr="007A776B">
        <w:trPr>
          <w:trHeight w:val="809"/>
        </w:trPr>
        <w:tc>
          <w:tcPr>
            <w:tcW w:w="1710" w:type="dxa"/>
          </w:tcPr>
          <w:p w14:paraId="3FFF9579" w14:textId="73D560FB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  <w:r w:rsidR="00E64A4A">
              <w:rPr>
                <w:sz w:val="18"/>
                <w:szCs w:val="18"/>
              </w:rPr>
              <w:t>*</w:t>
            </w:r>
          </w:p>
        </w:tc>
        <w:tc>
          <w:tcPr>
            <w:tcW w:w="11700" w:type="dxa"/>
          </w:tcPr>
          <w:p w14:paraId="63A47028" w14:textId="77777777" w:rsidR="00E64A4A" w:rsidRDefault="00E64A4A" w:rsidP="00947961">
            <w:pPr>
              <w:rPr>
                <w:b/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Grad</w:t>
            </w:r>
            <w:r w:rsidRPr="00410C20">
              <w:rPr>
                <w:b/>
                <w:sz w:val="18"/>
                <w:szCs w:val="18"/>
              </w:rPr>
              <w:t>:</w:t>
            </w:r>
            <w:r w:rsidRPr="00410C20">
              <w:rPr>
                <w:sz w:val="18"/>
                <w:szCs w:val="18"/>
              </w:rPr>
              <w:t xml:space="preserve"> Courses, research rotations, seminars, journal club, grad/postdoc council, research and prof dev retreat.</w:t>
            </w:r>
            <w:r w:rsidRPr="00410C20">
              <w:rPr>
                <w:b/>
                <w:sz w:val="18"/>
                <w:szCs w:val="18"/>
              </w:rPr>
              <w:t xml:space="preserve"> </w:t>
            </w:r>
          </w:p>
          <w:p w14:paraId="3E14A4F4" w14:textId="77777777" w:rsidR="00E64A4A" w:rsidRDefault="00E64A4A" w:rsidP="00947961">
            <w:pPr>
              <w:rPr>
                <w:b/>
                <w:sz w:val="18"/>
                <w:szCs w:val="18"/>
              </w:rPr>
            </w:pPr>
            <w:r w:rsidRPr="00410C20">
              <w:rPr>
                <w:sz w:val="18"/>
                <w:szCs w:val="18"/>
                <w:u w:val="single"/>
              </w:rPr>
              <w:t>Undergrad:</w:t>
            </w:r>
            <w:r w:rsidRPr="00410C20">
              <w:rPr>
                <w:sz w:val="18"/>
                <w:szCs w:val="18"/>
              </w:rPr>
              <w:t xml:space="preserve"> E-tern REU for member institutions, REU for </w:t>
            </w:r>
            <w:proofErr w:type="spellStart"/>
            <w:r w:rsidRPr="00410C20">
              <w:rPr>
                <w:sz w:val="18"/>
                <w:szCs w:val="18"/>
              </w:rPr>
              <w:t>jrs</w:t>
            </w:r>
            <w:proofErr w:type="spellEnd"/>
            <w:r w:rsidRPr="00410C20">
              <w:rPr>
                <w:sz w:val="18"/>
                <w:szCs w:val="18"/>
              </w:rPr>
              <w:t>/</w:t>
            </w:r>
            <w:proofErr w:type="spellStart"/>
            <w:r w:rsidRPr="00410C20">
              <w:rPr>
                <w:sz w:val="18"/>
                <w:szCs w:val="18"/>
              </w:rPr>
              <w:t>srs</w:t>
            </w:r>
            <w:proofErr w:type="spellEnd"/>
            <w:r w:rsidRPr="00410C20">
              <w:rPr>
                <w:sz w:val="18"/>
                <w:szCs w:val="18"/>
              </w:rPr>
              <w:t>, Transfer to Excellence program for community college students, summer research workshops</w:t>
            </w:r>
            <w:r w:rsidRPr="00410C20">
              <w:rPr>
                <w:b/>
                <w:sz w:val="18"/>
                <w:szCs w:val="18"/>
              </w:rPr>
              <w:t xml:space="preserve">. </w:t>
            </w:r>
          </w:p>
          <w:p w14:paraId="47BD51B0" w14:textId="7A1E7651" w:rsidR="00947961" w:rsidRPr="00E64A4A" w:rsidRDefault="00947961" w:rsidP="00E64A4A">
            <w:pPr>
              <w:rPr>
                <w:sz w:val="18"/>
                <w:szCs w:val="18"/>
                <w:u w:val="single"/>
              </w:rPr>
            </w:pPr>
            <w:r w:rsidRPr="00410C20">
              <w:rPr>
                <w:sz w:val="18"/>
                <w:szCs w:val="18"/>
                <w:u w:val="single"/>
              </w:rPr>
              <w:t>Precollege:</w:t>
            </w:r>
            <w:r w:rsidRPr="00410C20">
              <w:rPr>
                <w:sz w:val="18"/>
                <w:szCs w:val="18"/>
              </w:rPr>
              <w:t xml:space="preserve"> R</w:t>
            </w:r>
            <w:r w:rsidR="004E3C59">
              <w:rPr>
                <w:sz w:val="18"/>
                <w:szCs w:val="18"/>
              </w:rPr>
              <w:t>esearch</w:t>
            </w:r>
            <w:r w:rsidR="00E64A4A">
              <w:rPr>
                <w:sz w:val="18"/>
                <w:szCs w:val="18"/>
              </w:rPr>
              <w:t xml:space="preserve"> Experiences for Teachers</w:t>
            </w:r>
            <w:r w:rsidRPr="00410C20">
              <w:rPr>
                <w:sz w:val="18"/>
                <w:szCs w:val="18"/>
              </w:rPr>
              <w:t>, MITES Intro to Engineering and Science at MIT, MIT Online Science Community</w:t>
            </w:r>
            <w:r w:rsidR="00E64A4A">
              <w:rPr>
                <w:sz w:val="18"/>
                <w:szCs w:val="18"/>
              </w:rPr>
              <w:t xml:space="preserve"> (MOSTEC)</w:t>
            </w:r>
            <w:r w:rsidRPr="00410C20">
              <w:rPr>
                <w:sz w:val="18"/>
                <w:szCs w:val="18"/>
              </w:rPr>
              <w:t>.</w:t>
            </w:r>
          </w:p>
        </w:tc>
      </w:tr>
      <w:tr w:rsidR="00947961" w:rsidRPr="00410C20" w14:paraId="5D501EC2" w14:textId="77777777" w:rsidTr="00F31DB3">
        <w:tc>
          <w:tcPr>
            <w:tcW w:w="1710" w:type="dxa"/>
          </w:tcPr>
          <w:p w14:paraId="502CEAAA" w14:textId="77777777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66336900" w14:textId="62BA32C7" w:rsidR="00947961" w:rsidRPr="00410C20" w:rsidRDefault="00DF4EDB" w:rsidP="00947961">
            <w:pPr>
              <w:rPr>
                <w:sz w:val="18"/>
                <w:szCs w:val="18"/>
              </w:rPr>
            </w:pPr>
            <w:hyperlink r:id="rId16" w:history="1">
              <w:r w:rsidR="00947961" w:rsidRPr="00410C20">
                <w:rPr>
                  <w:rStyle w:val="Hyperlink"/>
                  <w:i/>
                  <w:sz w:val="18"/>
                  <w:szCs w:val="18"/>
                </w:rPr>
                <w:t>e3s-center.org</w:t>
              </w:r>
            </w:hyperlink>
          </w:p>
        </w:tc>
      </w:tr>
    </w:tbl>
    <w:p w14:paraId="0417D738" w14:textId="77777777" w:rsidR="00553FA5" w:rsidRPr="00410C20" w:rsidRDefault="00553FA5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947961" w:rsidRPr="00410C20" w14:paraId="562DF004" w14:textId="77777777" w:rsidTr="00F31DB3">
        <w:tc>
          <w:tcPr>
            <w:tcW w:w="1710" w:type="dxa"/>
          </w:tcPr>
          <w:p w14:paraId="2DE895E2" w14:textId="68BC3B29" w:rsidR="00947961" w:rsidRPr="00410C20" w:rsidRDefault="00947961" w:rsidP="00947961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MIT</w:t>
            </w:r>
          </w:p>
        </w:tc>
        <w:tc>
          <w:tcPr>
            <w:tcW w:w="11700" w:type="dxa"/>
          </w:tcPr>
          <w:p w14:paraId="4ECAD3D8" w14:textId="3F1E910C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Emergent Behaviors of Integrated Cellular Systems (</w:t>
            </w:r>
            <w:proofErr w:type="gramStart"/>
            <w:r w:rsidRPr="00410C20">
              <w:rPr>
                <w:b/>
                <w:sz w:val="18"/>
                <w:szCs w:val="18"/>
              </w:rPr>
              <w:t>EBICS)</w:t>
            </w:r>
            <w:r w:rsidR="001520FE" w:rsidRPr="00410C20">
              <w:rPr>
                <w:sz w:val="18"/>
                <w:szCs w:val="18"/>
              </w:rPr>
              <w:t xml:space="preserve">   </w:t>
            </w:r>
            <w:proofErr w:type="gramEnd"/>
            <w:r w:rsidR="001520FE" w:rsidRPr="00410C20">
              <w:rPr>
                <w:sz w:val="18"/>
                <w:szCs w:val="18"/>
              </w:rPr>
              <w:t xml:space="preserve">                                                                </w:t>
            </w:r>
            <w:r w:rsidR="00F31DB3">
              <w:rPr>
                <w:sz w:val="18"/>
                <w:szCs w:val="18"/>
              </w:rPr>
              <w:t xml:space="preserve">                                        </w:t>
            </w:r>
            <w:r w:rsidR="001520FE" w:rsidRPr="00410C20">
              <w:rPr>
                <w:sz w:val="18"/>
                <w:szCs w:val="18"/>
              </w:rPr>
              <w:t xml:space="preserve"> (Bioengineering) funded 2010</w:t>
            </w:r>
          </w:p>
        </w:tc>
      </w:tr>
      <w:tr w:rsidR="00947961" w:rsidRPr="00410C20" w14:paraId="7D1F2D5B" w14:textId="77777777" w:rsidTr="00F31DB3">
        <w:tc>
          <w:tcPr>
            <w:tcW w:w="1710" w:type="dxa"/>
          </w:tcPr>
          <w:p w14:paraId="3B5DAE88" w14:textId="18368783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10 partners</w:t>
            </w:r>
          </w:p>
        </w:tc>
        <w:tc>
          <w:tcPr>
            <w:tcW w:w="11700" w:type="dxa"/>
          </w:tcPr>
          <w:p w14:paraId="13FD7286" w14:textId="3E6372C9" w:rsidR="00947961" w:rsidRPr="00410C20" w:rsidRDefault="00947961" w:rsidP="00BA35A4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Clark Atlanta Univ</w:t>
            </w:r>
            <w:r w:rsidR="001520FE" w:rsidRPr="00410C20">
              <w:rPr>
                <w:sz w:val="18"/>
                <w:szCs w:val="18"/>
              </w:rPr>
              <w:t>.</w:t>
            </w:r>
            <w:r w:rsidR="00BA35A4" w:rsidRPr="00410C20">
              <w:rPr>
                <w:sz w:val="18"/>
                <w:szCs w:val="18"/>
              </w:rPr>
              <w:t>; Georgia Tech; Morehouse; UCSD;</w:t>
            </w:r>
            <w:r w:rsidRPr="00410C20">
              <w:rPr>
                <w:sz w:val="18"/>
                <w:szCs w:val="18"/>
              </w:rPr>
              <w:t xml:space="preserve"> Univ</w:t>
            </w:r>
            <w:r w:rsidR="00BA35A4" w:rsidRPr="00410C20">
              <w:rPr>
                <w:sz w:val="18"/>
                <w:szCs w:val="18"/>
              </w:rPr>
              <w:t>.</w:t>
            </w:r>
            <w:r w:rsidRPr="00410C20">
              <w:rPr>
                <w:sz w:val="18"/>
                <w:szCs w:val="18"/>
              </w:rPr>
              <w:t xml:space="preserve"> of Ill</w:t>
            </w:r>
            <w:r w:rsidR="00BA35A4" w:rsidRPr="00410C20">
              <w:rPr>
                <w:sz w:val="18"/>
                <w:szCs w:val="18"/>
              </w:rPr>
              <w:t>inois Urbana-Champaign;</w:t>
            </w:r>
            <w:r w:rsidRPr="00410C20">
              <w:rPr>
                <w:sz w:val="18"/>
                <w:szCs w:val="18"/>
              </w:rPr>
              <w:t xml:space="preserve"> Univ</w:t>
            </w:r>
            <w:r w:rsidR="00BA35A4" w:rsidRPr="00410C20">
              <w:rPr>
                <w:sz w:val="18"/>
                <w:szCs w:val="18"/>
              </w:rPr>
              <w:t>. of Michigan;</w:t>
            </w:r>
            <w:r w:rsidRPr="00410C20">
              <w:rPr>
                <w:sz w:val="18"/>
                <w:szCs w:val="18"/>
              </w:rPr>
              <w:t xml:space="preserve"> Univ</w:t>
            </w:r>
            <w:r w:rsidR="00BA35A4" w:rsidRPr="00410C20">
              <w:rPr>
                <w:sz w:val="18"/>
                <w:szCs w:val="18"/>
              </w:rPr>
              <w:t>. of Minnesota;</w:t>
            </w:r>
            <w:r w:rsidRPr="00410C20">
              <w:rPr>
                <w:sz w:val="18"/>
                <w:szCs w:val="18"/>
              </w:rPr>
              <w:t xml:space="preserve"> Univ</w:t>
            </w:r>
            <w:r w:rsidR="00BA35A4" w:rsidRPr="00410C20">
              <w:rPr>
                <w:sz w:val="18"/>
                <w:szCs w:val="18"/>
              </w:rPr>
              <w:t>. of Pennsylvania; Spelman;</w:t>
            </w:r>
            <w:r w:rsidRPr="00410C20">
              <w:rPr>
                <w:sz w:val="18"/>
                <w:szCs w:val="18"/>
              </w:rPr>
              <w:t xml:space="preserve"> Texas A&amp;M</w:t>
            </w:r>
          </w:p>
        </w:tc>
      </w:tr>
      <w:tr w:rsidR="007C71D8" w:rsidRPr="00410C20" w14:paraId="1035EB14" w14:textId="77777777" w:rsidTr="00F31DB3">
        <w:tc>
          <w:tcPr>
            <w:tcW w:w="1710" w:type="dxa"/>
          </w:tcPr>
          <w:p w14:paraId="3E17DE20" w14:textId="7F881CAD" w:rsidR="007C71D8" w:rsidRPr="00410C20" w:rsidRDefault="007C71D8" w:rsidP="00947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MIT/total</w:t>
            </w:r>
          </w:p>
        </w:tc>
        <w:tc>
          <w:tcPr>
            <w:tcW w:w="11700" w:type="dxa"/>
          </w:tcPr>
          <w:p w14:paraId="34B14878" w14:textId="0012BA5B" w:rsidR="007C71D8" w:rsidRPr="00410C20" w:rsidRDefault="007C71D8" w:rsidP="00BA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Management: 3/7; Faculty: 6/29; Staff: 3/5; Trainees: 17/79</w:t>
            </w:r>
          </w:p>
        </w:tc>
      </w:tr>
      <w:tr w:rsidR="00947961" w:rsidRPr="00410C20" w14:paraId="0AE22926" w14:textId="77777777" w:rsidTr="00F31DB3">
        <w:tc>
          <w:tcPr>
            <w:tcW w:w="1710" w:type="dxa"/>
          </w:tcPr>
          <w:p w14:paraId="301C027B" w14:textId="77777777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3D97FD6E" w14:textId="4CBE8D32" w:rsidR="00947961" w:rsidRPr="00410C20" w:rsidRDefault="002E2C51" w:rsidP="00947961">
            <w:pPr>
              <w:rPr>
                <w:i/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>T</w:t>
            </w:r>
            <w:r w:rsidR="00947961" w:rsidRPr="00410C20">
              <w:rPr>
                <w:i/>
                <w:sz w:val="18"/>
                <w:szCs w:val="18"/>
              </w:rPr>
              <w:t>o create a new scientific discipline for building living, multi-cellular machines that solve real world problems in health, security, and the environment.</w:t>
            </w:r>
          </w:p>
        </w:tc>
      </w:tr>
      <w:tr w:rsidR="00947961" w:rsidRPr="00410C20" w14:paraId="190B8D5F" w14:textId="77777777" w:rsidTr="00F31DB3">
        <w:trPr>
          <w:trHeight w:val="620"/>
        </w:trPr>
        <w:tc>
          <w:tcPr>
            <w:tcW w:w="1710" w:type="dxa"/>
          </w:tcPr>
          <w:p w14:paraId="21515586" w14:textId="77777777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634F5AAB" w14:textId="76562AAF" w:rsidR="002A11B9" w:rsidRPr="00410C20" w:rsidRDefault="002A11B9" w:rsidP="002A11B9">
            <w:pPr>
              <w:rPr>
                <w:sz w:val="18"/>
                <w:szCs w:val="18"/>
                <w:u w:val="single"/>
              </w:rPr>
            </w:pPr>
            <w:r w:rsidRPr="00410C20">
              <w:rPr>
                <w:sz w:val="18"/>
                <w:szCs w:val="18"/>
                <w:u w:val="single"/>
              </w:rPr>
              <w:t>Precollege</w:t>
            </w:r>
            <w:r w:rsidRPr="00410C20">
              <w:rPr>
                <w:sz w:val="18"/>
                <w:szCs w:val="18"/>
              </w:rPr>
              <w:t>: Project Engage HS program, various high school programs at partner campuses (e.g., camps, workshops, field trips)</w:t>
            </w:r>
          </w:p>
          <w:p w14:paraId="17D31CFB" w14:textId="386CFC9F" w:rsidR="00947961" w:rsidRPr="00410C20" w:rsidRDefault="002A11B9" w:rsidP="00947961">
            <w:pPr>
              <w:rPr>
                <w:sz w:val="18"/>
                <w:szCs w:val="18"/>
              </w:rPr>
            </w:pPr>
            <w:proofErr w:type="spellStart"/>
            <w:r w:rsidRPr="00410C20">
              <w:rPr>
                <w:sz w:val="18"/>
                <w:szCs w:val="18"/>
                <w:u w:val="single"/>
              </w:rPr>
              <w:t>Univ</w:t>
            </w:r>
            <w:proofErr w:type="spellEnd"/>
            <w:r w:rsidRPr="00410C20">
              <w:rPr>
                <w:sz w:val="18"/>
                <w:szCs w:val="18"/>
              </w:rPr>
              <w:t xml:space="preserve">: research exchanges (including internationally), REU, summer school for high-level researchers, courses (some internet-based), student leadership council. </w:t>
            </w:r>
          </w:p>
        </w:tc>
      </w:tr>
      <w:tr w:rsidR="00947961" w:rsidRPr="00410C20" w14:paraId="578F901E" w14:textId="77777777" w:rsidTr="00F31DB3">
        <w:tc>
          <w:tcPr>
            <w:tcW w:w="1710" w:type="dxa"/>
          </w:tcPr>
          <w:p w14:paraId="6B3B3439" w14:textId="77777777" w:rsidR="00947961" w:rsidRPr="00410C20" w:rsidRDefault="00947961" w:rsidP="00947961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594F702F" w14:textId="0297ADD1" w:rsidR="00947961" w:rsidRPr="00410C20" w:rsidRDefault="00DF4EDB" w:rsidP="00947961">
            <w:pPr>
              <w:rPr>
                <w:sz w:val="18"/>
                <w:szCs w:val="18"/>
              </w:rPr>
            </w:pPr>
            <w:hyperlink r:id="rId17" w:history="1">
              <w:r w:rsidR="00947961" w:rsidRPr="00410C20">
                <w:rPr>
                  <w:rStyle w:val="Hyperlink"/>
                  <w:i/>
                  <w:sz w:val="18"/>
                  <w:szCs w:val="18"/>
                </w:rPr>
                <w:t>ebics.net</w:t>
              </w:r>
            </w:hyperlink>
          </w:p>
        </w:tc>
      </w:tr>
    </w:tbl>
    <w:p w14:paraId="21A83020" w14:textId="77777777" w:rsidR="00553FA5" w:rsidRPr="00410C20" w:rsidRDefault="00553FA5">
      <w:pPr>
        <w:rPr>
          <w:sz w:val="18"/>
          <w:szCs w:val="18"/>
        </w:rPr>
      </w:pPr>
    </w:p>
    <w:tbl>
      <w:tblPr>
        <w:tblStyle w:val="TableGrid"/>
        <w:tblW w:w="13410" w:type="dxa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2A11B9" w:rsidRPr="00410C20" w14:paraId="17D59CDD" w14:textId="77777777" w:rsidTr="00F31DB3">
        <w:tc>
          <w:tcPr>
            <w:tcW w:w="1710" w:type="dxa"/>
          </w:tcPr>
          <w:p w14:paraId="4B8CE15B" w14:textId="7E05EFF9" w:rsidR="002A11B9" w:rsidRPr="00410C20" w:rsidRDefault="00C55B49" w:rsidP="002A11B9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Purdue</w:t>
            </w:r>
          </w:p>
        </w:tc>
        <w:tc>
          <w:tcPr>
            <w:tcW w:w="11700" w:type="dxa"/>
          </w:tcPr>
          <w:p w14:paraId="76AE4D3A" w14:textId="40EEFD65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Science of Information (</w:t>
            </w:r>
            <w:proofErr w:type="gramStart"/>
            <w:r w:rsidR="001520FE" w:rsidRPr="00410C20">
              <w:rPr>
                <w:b/>
                <w:sz w:val="18"/>
                <w:szCs w:val="18"/>
              </w:rPr>
              <w:t>CSOI</w:t>
            </w:r>
            <w:r w:rsidRPr="00410C20">
              <w:rPr>
                <w:b/>
                <w:sz w:val="18"/>
                <w:szCs w:val="18"/>
              </w:rPr>
              <w:t>)</w:t>
            </w:r>
            <w:r w:rsidR="001520FE" w:rsidRPr="00410C2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1520FE" w:rsidRPr="00410C20">
              <w:rPr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F31DB3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1520FE" w:rsidRPr="00410C20">
              <w:rPr>
                <w:b/>
                <w:sz w:val="18"/>
                <w:szCs w:val="18"/>
              </w:rPr>
              <w:t xml:space="preserve"> </w:t>
            </w:r>
            <w:r w:rsidR="001520FE" w:rsidRPr="00410C20">
              <w:rPr>
                <w:sz w:val="18"/>
                <w:szCs w:val="18"/>
              </w:rPr>
              <w:t>(Information Science) funded 2010</w:t>
            </w:r>
          </w:p>
        </w:tc>
      </w:tr>
      <w:tr w:rsidR="002A11B9" w:rsidRPr="00410C20" w14:paraId="0BB62AD3" w14:textId="77777777" w:rsidTr="00F31DB3">
        <w:tc>
          <w:tcPr>
            <w:tcW w:w="1710" w:type="dxa"/>
          </w:tcPr>
          <w:p w14:paraId="78EF883F" w14:textId="3224C368" w:rsidR="002A11B9" w:rsidRPr="00410C20" w:rsidRDefault="00C55B4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9 </w:t>
            </w:r>
            <w:r w:rsidR="002A11B9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184AE169" w14:textId="00AEECF2" w:rsidR="002A11B9" w:rsidRPr="00410C20" w:rsidRDefault="00BA35A4" w:rsidP="00C55B4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Bryn </w:t>
            </w:r>
            <w:proofErr w:type="spellStart"/>
            <w:r w:rsidRPr="00410C20">
              <w:rPr>
                <w:sz w:val="18"/>
                <w:szCs w:val="18"/>
              </w:rPr>
              <w:t>Mawr</w:t>
            </w:r>
            <w:proofErr w:type="spellEnd"/>
            <w:r w:rsidRPr="00410C20">
              <w:rPr>
                <w:sz w:val="18"/>
                <w:szCs w:val="18"/>
              </w:rPr>
              <w:t xml:space="preserve">; Howard; MIT; </w:t>
            </w:r>
            <w:r w:rsidR="00C55B49" w:rsidRPr="00410C20">
              <w:rPr>
                <w:sz w:val="18"/>
                <w:szCs w:val="18"/>
              </w:rPr>
              <w:t>Princeton</w:t>
            </w:r>
            <w:r w:rsidRPr="00410C20">
              <w:rPr>
                <w:sz w:val="18"/>
                <w:szCs w:val="18"/>
              </w:rPr>
              <w:t>; Stanford;</w:t>
            </w:r>
            <w:r w:rsidR="00C55B49" w:rsidRPr="00410C20">
              <w:rPr>
                <w:sz w:val="18"/>
                <w:szCs w:val="18"/>
              </w:rPr>
              <w:t xml:space="preserve"> </w:t>
            </w:r>
            <w:r w:rsidR="00C55B49" w:rsidRPr="00410C20">
              <w:rPr>
                <w:b/>
                <w:sz w:val="18"/>
                <w:szCs w:val="18"/>
              </w:rPr>
              <w:t>Berkeley</w:t>
            </w:r>
            <w:r w:rsidRPr="00410C20">
              <w:rPr>
                <w:sz w:val="18"/>
                <w:szCs w:val="18"/>
              </w:rPr>
              <w:t>; UCSD; Univ. of Illinois Champaign-Urbana; Texas A&amp;M;</w:t>
            </w:r>
            <w:r w:rsidR="00C55B49" w:rsidRPr="00410C20">
              <w:rPr>
                <w:sz w:val="18"/>
                <w:szCs w:val="18"/>
              </w:rPr>
              <w:t xml:space="preserve"> </w:t>
            </w:r>
          </w:p>
        </w:tc>
      </w:tr>
      <w:tr w:rsidR="00610FBA" w:rsidRPr="00410C20" w14:paraId="51FAEB6E" w14:textId="77777777" w:rsidTr="00F31DB3">
        <w:tc>
          <w:tcPr>
            <w:tcW w:w="1710" w:type="dxa"/>
          </w:tcPr>
          <w:p w14:paraId="06D4D7B6" w14:textId="6223D99B" w:rsidR="00610FBA" w:rsidRPr="00410C20" w:rsidRDefault="00610FBA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Purdue/total</w:t>
            </w:r>
          </w:p>
        </w:tc>
        <w:tc>
          <w:tcPr>
            <w:tcW w:w="11700" w:type="dxa"/>
          </w:tcPr>
          <w:p w14:paraId="2E641EB6" w14:textId="10120657" w:rsidR="00610FBA" w:rsidRPr="00410C20" w:rsidRDefault="00610FBA" w:rsidP="00C55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 15/49; Staff 6/6; Postdocs: 1/14; students: 26/142</w:t>
            </w:r>
          </w:p>
        </w:tc>
      </w:tr>
      <w:tr w:rsidR="00C55B49" w:rsidRPr="00410C20" w14:paraId="3170F5F4" w14:textId="77777777" w:rsidTr="00F31DB3">
        <w:tc>
          <w:tcPr>
            <w:tcW w:w="1710" w:type="dxa"/>
          </w:tcPr>
          <w:p w14:paraId="0971313B" w14:textId="11B23101" w:rsidR="00C55B49" w:rsidRPr="00410C20" w:rsidRDefault="00C55B4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lastRenderedPageBreak/>
              <w:t>Strategic partner</w:t>
            </w:r>
            <w:r w:rsidR="009D2466" w:rsidRPr="00410C20">
              <w:rPr>
                <w:sz w:val="18"/>
                <w:szCs w:val="18"/>
              </w:rPr>
              <w:t>s</w:t>
            </w:r>
          </w:p>
        </w:tc>
        <w:tc>
          <w:tcPr>
            <w:tcW w:w="11700" w:type="dxa"/>
          </w:tcPr>
          <w:p w14:paraId="567A6B3D" w14:textId="71C028C0" w:rsidR="00C55B49" w:rsidRPr="00410C20" w:rsidRDefault="00C55B49" w:rsidP="00C55B4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Laboratory of Information, Network, and Communication Sciences </w:t>
            </w:r>
            <w:r w:rsidR="00BA35A4" w:rsidRPr="00410C20">
              <w:rPr>
                <w:sz w:val="18"/>
                <w:szCs w:val="18"/>
              </w:rPr>
              <w:t>(LINCS)</w:t>
            </w:r>
          </w:p>
        </w:tc>
      </w:tr>
      <w:tr w:rsidR="002A11B9" w:rsidRPr="00410C20" w14:paraId="4F7DCDD7" w14:textId="77777777" w:rsidTr="00F31DB3">
        <w:tc>
          <w:tcPr>
            <w:tcW w:w="1710" w:type="dxa"/>
          </w:tcPr>
          <w:p w14:paraId="6695A489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15D60B57" w14:textId="12A78D93" w:rsidR="002A11B9" w:rsidRPr="003933A9" w:rsidRDefault="002A11B9" w:rsidP="00F31DB3">
            <w:pPr>
              <w:rPr>
                <w:i/>
                <w:sz w:val="18"/>
                <w:szCs w:val="18"/>
              </w:rPr>
            </w:pPr>
            <w:r w:rsidRPr="003933A9">
              <w:rPr>
                <w:bCs/>
                <w:i/>
                <w:sz w:val="18"/>
                <w:szCs w:val="18"/>
              </w:rPr>
              <w:t>To advance science and technology through a new quantitative understanding of the representation, communication, and processing of information in biological, physical, social, and engineered systems</w:t>
            </w:r>
            <w:r w:rsidRPr="003933A9">
              <w:rPr>
                <w:i/>
                <w:sz w:val="18"/>
                <w:szCs w:val="18"/>
              </w:rPr>
              <w:t>.</w:t>
            </w:r>
            <w:r w:rsidR="00C55B49" w:rsidRPr="003933A9">
              <w:rPr>
                <w:i/>
                <w:sz w:val="18"/>
                <w:szCs w:val="18"/>
              </w:rPr>
              <w:t xml:space="preserve"> </w:t>
            </w:r>
            <w:r w:rsidR="00F31DB3" w:rsidRPr="003933A9">
              <w:rPr>
                <w:i/>
                <w:sz w:val="18"/>
                <w:szCs w:val="18"/>
              </w:rPr>
              <w:t>R</w:t>
            </w:r>
            <w:r w:rsidR="002E2C51" w:rsidRPr="003933A9">
              <w:rPr>
                <w:i/>
                <w:sz w:val="18"/>
                <w:szCs w:val="18"/>
              </w:rPr>
              <w:t xml:space="preserve">esearch thrusts: </w:t>
            </w:r>
            <w:r w:rsidR="00BA35A4" w:rsidRPr="003933A9">
              <w:rPr>
                <w:i/>
                <w:sz w:val="18"/>
                <w:szCs w:val="18"/>
              </w:rPr>
              <w:t xml:space="preserve">(1) </w:t>
            </w:r>
            <w:r w:rsidR="002E2C51" w:rsidRPr="003933A9">
              <w:rPr>
                <w:i/>
                <w:sz w:val="18"/>
                <w:szCs w:val="18"/>
              </w:rPr>
              <w:t xml:space="preserve">life sciences; </w:t>
            </w:r>
            <w:r w:rsidR="00BA35A4" w:rsidRPr="003933A9">
              <w:rPr>
                <w:i/>
                <w:sz w:val="18"/>
                <w:szCs w:val="18"/>
              </w:rPr>
              <w:t xml:space="preserve">(2) </w:t>
            </w:r>
            <w:r w:rsidR="002E2C51" w:rsidRPr="003933A9">
              <w:rPr>
                <w:i/>
                <w:sz w:val="18"/>
                <w:szCs w:val="18"/>
              </w:rPr>
              <w:t>communication;</w:t>
            </w:r>
            <w:r w:rsidR="00C55B49" w:rsidRPr="003933A9">
              <w:rPr>
                <w:i/>
                <w:sz w:val="18"/>
                <w:szCs w:val="18"/>
              </w:rPr>
              <w:t xml:space="preserve"> </w:t>
            </w:r>
            <w:r w:rsidR="00BA35A4" w:rsidRPr="003933A9">
              <w:rPr>
                <w:i/>
                <w:sz w:val="18"/>
                <w:szCs w:val="18"/>
              </w:rPr>
              <w:t xml:space="preserve">(3) </w:t>
            </w:r>
            <w:r w:rsidR="00C55B49" w:rsidRPr="003933A9">
              <w:rPr>
                <w:i/>
                <w:sz w:val="18"/>
                <w:szCs w:val="18"/>
              </w:rPr>
              <w:t xml:space="preserve">knowledge extraction </w:t>
            </w:r>
          </w:p>
        </w:tc>
      </w:tr>
      <w:tr w:rsidR="002A11B9" w:rsidRPr="00410C20" w14:paraId="44AEB14B" w14:textId="77777777" w:rsidTr="007A776B">
        <w:trPr>
          <w:trHeight w:val="1295"/>
        </w:trPr>
        <w:tc>
          <w:tcPr>
            <w:tcW w:w="1710" w:type="dxa"/>
          </w:tcPr>
          <w:p w14:paraId="284E84A7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27AF9E71" w14:textId="5CABABEE" w:rsidR="002A11B9" w:rsidRDefault="00442702" w:rsidP="00442702">
            <w:pPr>
              <w:rPr>
                <w:sz w:val="18"/>
                <w:szCs w:val="18"/>
              </w:rPr>
            </w:pPr>
            <w:r w:rsidRPr="00442702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Online learning hub (courses, modules, resources), </w:t>
            </w:r>
            <w:r w:rsidRPr="00E64A4A">
              <w:rPr>
                <w:sz w:val="18"/>
                <w:szCs w:val="18"/>
              </w:rPr>
              <w:t>Summer School for grads/postdocs,</w:t>
            </w:r>
            <w:r w:rsidRPr="00E64A4A">
              <w:rPr>
                <w:b/>
                <w:sz w:val="18"/>
                <w:szCs w:val="18"/>
              </w:rPr>
              <w:t xml:space="preserve"> Student Postdoc Research Teams (teams of 4 work on projects related to primary thrusts of the Center)</w:t>
            </w:r>
            <w:r>
              <w:rPr>
                <w:sz w:val="18"/>
                <w:szCs w:val="18"/>
              </w:rPr>
              <w:t>, Education and Research Workshop</w:t>
            </w:r>
            <w:r w:rsidR="00A821FA">
              <w:rPr>
                <w:sz w:val="18"/>
                <w:szCs w:val="18"/>
              </w:rPr>
              <w:t xml:space="preserve">s for grads/postdocs, </w:t>
            </w:r>
            <w:r>
              <w:rPr>
                <w:sz w:val="18"/>
                <w:szCs w:val="18"/>
              </w:rPr>
              <w:t>Student Leadership Council, Prestige Lecture Series, Graduate Channels Research Program (for diversity students with stipend of $4200)</w:t>
            </w:r>
          </w:p>
          <w:p w14:paraId="33EDAFC1" w14:textId="206E11AE" w:rsidR="00442702" w:rsidRDefault="00442702" w:rsidP="00442702">
            <w:pPr>
              <w:rPr>
                <w:sz w:val="18"/>
                <w:szCs w:val="18"/>
              </w:rPr>
            </w:pPr>
            <w:r w:rsidRPr="00442702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  <w:u w:val="single"/>
              </w:rPr>
              <w:t>:</w:t>
            </w:r>
            <w:r w:rsidRPr="00442702">
              <w:rPr>
                <w:sz w:val="18"/>
                <w:szCs w:val="18"/>
                <w:u w:val="single"/>
              </w:rPr>
              <w:t xml:space="preserve"> </w:t>
            </w:r>
            <w:r w:rsidRPr="00442702">
              <w:rPr>
                <w:sz w:val="18"/>
                <w:szCs w:val="18"/>
              </w:rPr>
              <w:t>Channels REU Program</w:t>
            </w:r>
            <w:r>
              <w:rPr>
                <w:sz w:val="18"/>
                <w:szCs w:val="18"/>
              </w:rPr>
              <w:t xml:space="preserve"> (paid REU), </w:t>
            </w:r>
            <w:proofErr w:type="spellStart"/>
            <w:r>
              <w:rPr>
                <w:sz w:val="18"/>
                <w:szCs w:val="18"/>
              </w:rPr>
              <w:t>CalTeach</w:t>
            </w:r>
            <w:proofErr w:type="spellEnd"/>
            <w:r>
              <w:rPr>
                <w:sz w:val="18"/>
                <w:szCs w:val="18"/>
              </w:rPr>
              <w:t xml:space="preserve"> Internships at UC Berkeley</w:t>
            </w:r>
          </w:p>
          <w:p w14:paraId="69CA9528" w14:textId="0367854B" w:rsidR="00442702" w:rsidRDefault="00790F84" w:rsidP="0044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Precollege</w:t>
            </w:r>
            <w:r w:rsidR="00442702">
              <w:rPr>
                <w:sz w:val="18"/>
                <w:szCs w:val="18"/>
              </w:rPr>
              <w:t>: SEED Academy at MIT</w:t>
            </w:r>
          </w:p>
          <w:p w14:paraId="2D879011" w14:textId="327FE6C5" w:rsidR="00442702" w:rsidRPr="007A776B" w:rsidRDefault="00E64A4A" w:rsidP="00442702">
            <w:pPr>
              <w:rPr>
                <w:i/>
                <w:sz w:val="18"/>
                <w:szCs w:val="18"/>
              </w:rPr>
            </w:pPr>
            <w:r w:rsidRPr="00E64A4A">
              <w:rPr>
                <w:i/>
                <w:sz w:val="18"/>
                <w:szCs w:val="18"/>
              </w:rPr>
              <w:t xml:space="preserve">Note: Most programs </w:t>
            </w:r>
            <w:r>
              <w:rPr>
                <w:i/>
                <w:sz w:val="18"/>
                <w:szCs w:val="18"/>
              </w:rPr>
              <w:t>seem to be</w:t>
            </w:r>
            <w:r w:rsidRPr="00E64A4A">
              <w:rPr>
                <w:i/>
                <w:sz w:val="18"/>
                <w:szCs w:val="18"/>
              </w:rPr>
              <w:t xml:space="preserve"> leveraging existing programs</w:t>
            </w:r>
            <w:r>
              <w:rPr>
                <w:i/>
                <w:sz w:val="18"/>
                <w:szCs w:val="18"/>
              </w:rPr>
              <w:t xml:space="preserve"> and adding little that is novel.</w:t>
            </w:r>
          </w:p>
        </w:tc>
      </w:tr>
      <w:tr w:rsidR="002A11B9" w:rsidRPr="00410C20" w14:paraId="114E2D0F" w14:textId="77777777" w:rsidTr="00F31DB3">
        <w:tc>
          <w:tcPr>
            <w:tcW w:w="1710" w:type="dxa"/>
          </w:tcPr>
          <w:p w14:paraId="7CD47145" w14:textId="407C5714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7D0A5AE6" w14:textId="21676F68" w:rsidR="002A11B9" w:rsidRPr="00410C20" w:rsidRDefault="00DF4EDB" w:rsidP="002A11B9">
            <w:pPr>
              <w:rPr>
                <w:sz w:val="18"/>
                <w:szCs w:val="18"/>
              </w:rPr>
            </w:pPr>
            <w:hyperlink r:id="rId18" w:history="1">
              <w:r w:rsidR="00B516F8" w:rsidRPr="00410C20">
                <w:rPr>
                  <w:rStyle w:val="Hyperlink"/>
                  <w:i/>
                  <w:sz w:val="18"/>
                  <w:szCs w:val="18"/>
                </w:rPr>
                <w:t>soihub.org</w:t>
              </w:r>
            </w:hyperlink>
          </w:p>
        </w:tc>
      </w:tr>
    </w:tbl>
    <w:p w14:paraId="6D24B17D" w14:textId="77777777" w:rsidR="00D137E8" w:rsidRDefault="00D137E8" w:rsidP="00D137E8">
      <w:pPr>
        <w:jc w:val="center"/>
        <w:rPr>
          <w:b/>
          <w:color w:val="FF0000"/>
          <w:sz w:val="18"/>
          <w:szCs w:val="18"/>
        </w:rPr>
      </w:pPr>
    </w:p>
    <w:p w14:paraId="70859C4B" w14:textId="044F4899" w:rsidR="00D137E8" w:rsidRPr="00160CE4" w:rsidRDefault="00D137E8" w:rsidP="00D137E8">
      <w:pPr>
        <w:jc w:val="center"/>
        <w:rPr>
          <w:b/>
          <w:color w:val="FF0000"/>
          <w:sz w:val="18"/>
          <w:szCs w:val="18"/>
        </w:rPr>
      </w:pPr>
      <w:r w:rsidRPr="00160CE4">
        <w:rPr>
          <w:b/>
          <w:color w:val="FF0000"/>
          <w:sz w:val="18"/>
          <w:szCs w:val="18"/>
        </w:rPr>
        <w:t>STCs Funded in 200</w:t>
      </w:r>
      <w:r>
        <w:rPr>
          <w:b/>
          <w:color w:val="FF0000"/>
          <w:sz w:val="18"/>
          <w:szCs w:val="18"/>
        </w:rPr>
        <w:t>2-2006</w:t>
      </w:r>
      <w:r w:rsidRPr="00160CE4">
        <w:rPr>
          <w:b/>
          <w:color w:val="FF0000"/>
          <w:sz w:val="18"/>
          <w:szCs w:val="18"/>
        </w:rPr>
        <w:t xml:space="preserve"> – now graduated or sunsetting </w:t>
      </w:r>
    </w:p>
    <w:p w14:paraId="4C4AF89E" w14:textId="77777777" w:rsidR="00553FA5" w:rsidRPr="00410C20" w:rsidRDefault="00553FA5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2A11B9" w:rsidRPr="00410C20" w14:paraId="48809A40" w14:textId="77777777" w:rsidTr="00F31DB3">
        <w:tc>
          <w:tcPr>
            <w:tcW w:w="1710" w:type="dxa"/>
          </w:tcPr>
          <w:p w14:paraId="7265E9B3" w14:textId="66FF51FE" w:rsidR="002A11B9" w:rsidRPr="00410C20" w:rsidRDefault="001520FE" w:rsidP="00305EF5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O</w:t>
            </w:r>
            <w:r w:rsidR="00F31DB3">
              <w:rPr>
                <w:b/>
                <w:sz w:val="18"/>
                <w:szCs w:val="18"/>
              </w:rPr>
              <w:t>HSU</w:t>
            </w:r>
          </w:p>
        </w:tc>
        <w:tc>
          <w:tcPr>
            <w:tcW w:w="11700" w:type="dxa"/>
          </w:tcPr>
          <w:p w14:paraId="4AC37C33" w14:textId="31846712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Coastal Margin Observation &amp; Prediction (</w:t>
            </w:r>
            <w:proofErr w:type="gramStart"/>
            <w:r w:rsidRPr="00410C20">
              <w:rPr>
                <w:b/>
                <w:sz w:val="18"/>
                <w:szCs w:val="18"/>
              </w:rPr>
              <w:t>CMOP)</w:t>
            </w:r>
            <w:r w:rsidR="001520FE" w:rsidRPr="00410C20">
              <w:rPr>
                <w:sz w:val="18"/>
                <w:szCs w:val="18"/>
              </w:rPr>
              <w:t xml:space="preserve">   </w:t>
            </w:r>
            <w:proofErr w:type="gramEnd"/>
            <w:r w:rsidR="001520FE" w:rsidRPr="00410C20">
              <w:rPr>
                <w:sz w:val="18"/>
                <w:szCs w:val="18"/>
              </w:rPr>
              <w:t xml:space="preserve">                                </w:t>
            </w:r>
            <w:r w:rsidR="00305EF5" w:rsidRPr="00410C20">
              <w:rPr>
                <w:sz w:val="18"/>
                <w:szCs w:val="18"/>
              </w:rPr>
              <w:t xml:space="preserve">                 </w:t>
            </w:r>
            <w:r w:rsidR="00F31DB3">
              <w:rPr>
                <w:sz w:val="18"/>
                <w:szCs w:val="18"/>
              </w:rPr>
              <w:t xml:space="preserve">                                       </w:t>
            </w:r>
            <w:r w:rsidR="001520FE" w:rsidRPr="00410C20">
              <w:rPr>
                <w:sz w:val="18"/>
                <w:szCs w:val="18"/>
              </w:rPr>
              <w:t>(Environmental</w:t>
            </w:r>
            <w:r w:rsidR="00305EF5" w:rsidRPr="00410C20">
              <w:rPr>
                <w:sz w:val="18"/>
                <w:szCs w:val="18"/>
              </w:rPr>
              <w:t xml:space="preserve"> Science</w:t>
            </w:r>
            <w:r w:rsidR="001520FE" w:rsidRPr="00410C20">
              <w:rPr>
                <w:sz w:val="18"/>
                <w:szCs w:val="18"/>
              </w:rPr>
              <w:t>) funded 2006</w:t>
            </w:r>
          </w:p>
        </w:tc>
      </w:tr>
      <w:tr w:rsidR="002A11B9" w:rsidRPr="00410C20" w14:paraId="5B75CA6C" w14:textId="77777777" w:rsidTr="00F31DB3">
        <w:tc>
          <w:tcPr>
            <w:tcW w:w="1710" w:type="dxa"/>
          </w:tcPr>
          <w:p w14:paraId="08AA6E68" w14:textId="43DBBAAD" w:rsidR="002A11B9" w:rsidRPr="00410C20" w:rsidRDefault="00305EF5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6 </w:t>
            </w:r>
            <w:r w:rsidR="002A11B9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0D5A4781" w14:textId="6180B844" w:rsidR="002A11B9" w:rsidRPr="00410C20" w:rsidRDefault="001520FE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Oregon State </w:t>
            </w:r>
            <w:proofErr w:type="spellStart"/>
            <w:r w:rsidRPr="00410C20">
              <w:rPr>
                <w:sz w:val="18"/>
                <w:szCs w:val="18"/>
              </w:rPr>
              <w:t>Univ</w:t>
            </w:r>
            <w:proofErr w:type="spellEnd"/>
            <w:r w:rsidRPr="00410C20">
              <w:rPr>
                <w:sz w:val="18"/>
                <w:szCs w:val="18"/>
              </w:rPr>
              <w:t xml:space="preserve">; Saturday Academy; Univ. of Maryland Center for </w:t>
            </w:r>
            <w:proofErr w:type="spellStart"/>
            <w:r w:rsidRPr="00410C20">
              <w:rPr>
                <w:sz w:val="18"/>
                <w:szCs w:val="18"/>
              </w:rPr>
              <w:t>Envtl</w:t>
            </w:r>
            <w:proofErr w:type="spellEnd"/>
            <w:r w:rsidRPr="00410C20">
              <w:rPr>
                <w:sz w:val="18"/>
                <w:szCs w:val="18"/>
              </w:rPr>
              <w:t xml:space="preserve"> Sci; Univ. of Utah; Univ. of Washington; Univ. of Wisconsin, Madison</w:t>
            </w:r>
          </w:p>
        </w:tc>
      </w:tr>
      <w:tr w:rsidR="002A11B9" w:rsidRPr="00410C20" w14:paraId="68D20C2B" w14:textId="77777777" w:rsidTr="007A776B">
        <w:trPr>
          <w:trHeight w:val="458"/>
        </w:trPr>
        <w:tc>
          <w:tcPr>
            <w:tcW w:w="1710" w:type="dxa"/>
          </w:tcPr>
          <w:p w14:paraId="50E371AB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408C7E32" w14:textId="2B02E7B7" w:rsidR="002A11B9" w:rsidRPr="00410C20" w:rsidRDefault="00611FE8" w:rsidP="00611F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Our </w:t>
            </w:r>
            <w:r w:rsidRPr="00611FE8">
              <w:rPr>
                <w:i/>
                <w:sz w:val="18"/>
                <w:szCs w:val="18"/>
              </w:rPr>
              <w:t>research mission is to conduct studies and develop technology that provide a sound foundation for predictive coastal margin science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611FE8">
              <w:rPr>
                <w:i/>
                <w:sz w:val="18"/>
                <w:szCs w:val="18"/>
              </w:rPr>
              <w:t>Our research is focused on the coastal margin influenced by the Columbia River. </w:t>
            </w:r>
            <w:r w:rsidRPr="00410C2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A11B9" w:rsidRPr="00410C20" w14:paraId="3F99095D" w14:textId="77777777" w:rsidTr="00F31DB3">
        <w:trPr>
          <w:trHeight w:val="1088"/>
        </w:trPr>
        <w:tc>
          <w:tcPr>
            <w:tcW w:w="1710" w:type="dxa"/>
          </w:tcPr>
          <w:p w14:paraId="5D29BCD0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28382210" w14:textId="77777777" w:rsidR="00D84BF8" w:rsidRDefault="00D84BF8" w:rsidP="00D84BF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Graduate</w:t>
            </w:r>
            <w:r w:rsidRPr="00D84BF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Masters and PhD </w:t>
            </w:r>
            <w:r w:rsidRPr="00D84BF8">
              <w:rPr>
                <w:sz w:val="18"/>
                <w:szCs w:val="18"/>
              </w:rPr>
              <w:t>Degree programs</w:t>
            </w:r>
            <w:r>
              <w:rPr>
                <w:sz w:val="18"/>
                <w:szCs w:val="18"/>
              </w:rPr>
              <w:t xml:space="preserve"> (note: not sure of the nature of these)</w:t>
            </w:r>
          </w:p>
          <w:p w14:paraId="0C7F837A" w14:textId="77777777" w:rsidR="00D84BF8" w:rsidRDefault="00D84BF8" w:rsidP="00D84BF8">
            <w:pPr>
              <w:rPr>
                <w:sz w:val="18"/>
                <w:szCs w:val="18"/>
              </w:rPr>
            </w:pPr>
            <w:r w:rsidRPr="00D84BF8">
              <w:rPr>
                <w:sz w:val="18"/>
                <w:szCs w:val="18"/>
                <w:u w:val="single"/>
              </w:rPr>
              <w:t>Undergrad</w:t>
            </w:r>
            <w:r>
              <w:rPr>
                <w:sz w:val="18"/>
                <w:szCs w:val="18"/>
              </w:rPr>
              <w:t>: Summer Undergraduate Internship</w:t>
            </w:r>
          </w:p>
          <w:p w14:paraId="12E393A0" w14:textId="77777777" w:rsidR="00D84BF8" w:rsidRDefault="00D84BF8" w:rsidP="00D84BF8">
            <w:pPr>
              <w:rPr>
                <w:sz w:val="18"/>
                <w:szCs w:val="18"/>
              </w:rPr>
            </w:pPr>
            <w:r w:rsidRPr="00D84BF8">
              <w:rPr>
                <w:sz w:val="18"/>
                <w:szCs w:val="18"/>
                <w:u w:val="single"/>
              </w:rPr>
              <w:t>Precollege</w:t>
            </w:r>
            <w:r>
              <w:rPr>
                <w:sz w:val="18"/>
                <w:szCs w:val="18"/>
              </w:rPr>
              <w:t xml:space="preserve">: Teacher PD workshops and resources, CMOP School Collaboratory (i.e. ocean sciences field trips, curriculum, classroom activities for local high schools), Apprenticeships in Science &amp; Engineering (ASE) Internships for high school students, Saturday Academy (camp). </w:t>
            </w:r>
            <w:r w:rsidRPr="00D84BF8">
              <w:rPr>
                <w:i/>
                <w:sz w:val="18"/>
                <w:szCs w:val="18"/>
              </w:rPr>
              <w:t>Note: Most programs in partnership with existing.</w:t>
            </w:r>
            <w:r>
              <w:rPr>
                <w:sz w:val="18"/>
                <w:szCs w:val="18"/>
              </w:rPr>
              <w:t xml:space="preserve"> </w:t>
            </w:r>
          </w:p>
          <w:p w14:paraId="253D66AF" w14:textId="3FA30C5C" w:rsidR="002A11B9" w:rsidRPr="00410C20" w:rsidRDefault="00D84BF8" w:rsidP="00D84BF8">
            <w:pPr>
              <w:rPr>
                <w:sz w:val="18"/>
                <w:szCs w:val="18"/>
              </w:rPr>
            </w:pPr>
            <w:r w:rsidRPr="00D84BF8">
              <w:rPr>
                <w:sz w:val="18"/>
                <w:szCs w:val="18"/>
                <w:u w:val="single"/>
              </w:rPr>
              <w:t>Outreach/diversity</w:t>
            </w:r>
            <w:r>
              <w:rPr>
                <w:sz w:val="18"/>
                <w:szCs w:val="18"/>
              </w:rPr>
              <w:t>:  Native American Initiative (presentations to local native groups); Native students participate in k-12 programs above.</w:t>
            </w:r>
          </w:p>
        </w:tc>
      </w:tr>
      <w:tr w:rsidR="002A11B9" w:rsidRPr="00410C20" w14:paraId="15F32196" w14:textId="77777777" w:rsidTr="00F31DB3">
        <w:tc>
          <w:tcPr>
            <w:tcW w:w="1710" w:type="dxa"/>
          </w:tcPr>
          <w:p w14:paraId="6D08FAB1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0C864433" w14:textId="30A328BB" w:rsidR="002A11B9" w:rsidRPr="00410C20" w:rsidRDefault="00DF4EDB" w:rsidP="002A11B9">
            <w:pPr>
              <w:rPr>
                <w:sz w:val="18"/>
                <w:szCs w:val="18"/>
              </w:rPr>
            </w:pPr>
            <w:hyperlink r:id="rId19" w:history="1">
              <w:r w:rsidR="002A11B9" w:rsidRPr="00A821FA">
                <w:rPr>
                  <w:rStyle w:val="Hyperlink"/>
                  <w:i/>
                  <w:sz w:val="18"/>
                  <w:szCs w:val="18"/>
                </w:rPr>
                <w:t>stccmop.org</w:t>
              </w:r>
            </w:hyperlink>
          </w:p>
        </w:tc>
      </w:tr>
    </w:tbl>
    <w:p w14:paraId="733099B1" w14:textId="77777777" w:rsidR="00553FA5" w:rsidRPr="00410C20" w:rsidRDefault="00553FA5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2A11B9" w:rsidRPr="00410C20" w14:paraId="0B0BEF0E" w14:textId="77777777" w:rsidTr="00F31DB3">
        <w:tc>
          <w:tcPr>
            <w:tcW w:w="1710" w:type="dxa"/>
          </w:tcPr>
          <w:p w14:paraId="0695821E" w14:textId="395B37FD" w:rsidR="002A11B9" w:rsidRPr="00410C20" w:rsidRDefault="00C55B49" w:rsidP="002A11B9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Case Western</w:t>
            </w:r>
          </w:p>
        </w:tc>
        <w:tc>
          <w:tcPr>
            <w:tcW w:w="11700" w:type="dxa"/>
          </w:tcPr>
          <w:p w14:paraId="30AD7FC8" w14:textId="1642C1B6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Layered Polymeric Systems (</w:t>
            </w:r>
            <w:proofErr w:type="gramStart"/>
            <w:r w:rsidRPr="00410C20">
              <w:rPr>
                <w:b/>
                <w:sz w:val="18"/>
                <w:szCs w:val="18"/>
              </w:rPr>
              <w:t>CLIPS)</w:t>
            </w:r>
            <w:r w:rsidR="001520FE" w:rsidRPr="00410C2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1520FE" w:rsidRPr="00410C20">
              <w:rPr>
                <w:b/>
                <w:sz w:val="18"/>
                <w:szCs w:val="18"/>
              </w:rPr>
              <w:t xml:space="preserve">  </w:t>
            </w:r>
            <w:r w:rsidR="001520FE" w:rsidRPr="00410C20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F31DB3">
              <w:rPr>
                <w:sz w:val="18"/>
                <w:szCs w:val="18"/>
              </w:rPr>
              <w:t xml:space="preserve">                                      </w:t>
            </w:r>
            <w:r w:rsidR="001520FE" w:rsidRPr="00410C20">
              <w:rPr>
                <w:sz w:val="18"/>
                <w:szCs w:val="18"/>
              </w:rPr>
              <w:t>(Materials Science) funded 2006</w:t>
            </w:r>
          </w:p>
        </w:tc>
      </w:tr>
      <w:tr w:rsidR="002A11B9" w:rsidRPr="00410C20" w14:paraId="153E4DA5" w14:textId="77777777" w:rsidTr="00F31DB3">
        <w:tc>
          <w:tcPr>
            <w:tcW w:w="1710" w:type="dxa"/>
          </w:tcPr>
          <w:p w14:paraId="63DEA5EE" w14:textId="51C968DB" w:rsidR="002A11B9" w:rsidRPr="00410C20" w:rsidRDefault="002E2C51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6 </w:t>
            </w:r>
            <w:r w:rsidR="002A11B9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6F907DFD" w14:textId="481B5672" w:rsidR="002A11B9" w:rsidRPr="00735818" w:rsidRDefault="00C55B49" w:rsidP="00BA35A4">
            <w:pPr>
              <w:rPr>
                <w:sz w:val="18"/>
                <w:szCs w:val="18"/>
              </w:rPr>
            </w:pPr>
            <w:r w:rsidRPr="00735818">
              <w:rPr>
                <w:sz w:val="18"/>
                <w:szCs w:val="18"/>
              </w:rPr>
              <w:t>Univ</w:t>
            </w:r>
            <w:r w:rsidR="00BA35A4" w:rsidRPr="00735818">
              <w:rPr>
                <w:sz w:val="18"/>
                <w:szCs w:val="18"/>
              </w:rPr>
              <w:t xml:space="preserve">. </w:t>
            </w:r>
            <w:r w:rsidRPr="00735818">
              <w:rPr>
                <w:sz w:val="18"/>
                <w:szCs w:val="18"/>
              </w:rPr>
              <w:t>o</w:t>
            </w:r>
            <w:r w:rsidR="00BA35A4" w:rsidRPr="00735818">
              <w:rPr>
                <w:sz w:val="18"/>
                <w:szCs w:val="18"/>
              </w:rPr>
              <w:t>f Texas;</w:t>
            </w:r>
            <w:r w:rsidR="002E2C51" w:rsidRPr="00735818">
              <w:rPr>
                <w:sz w:val="18"/>
                <w:szCs w:val="18"/>
              </w:rPr>
              <w:t xml:space="preserve"> Fisk</w:t>
            </w:r>
            <w:r w:rsidR="00BA35A4" w:rsidRPr="00735818">
              <w:rPr>
                <w:sz w:val="18"/>
                <w:szCs w:val="18"/>
              </w:rPr>
              <w:t>;</w:t>
            </w:r>
            <w:r w:rsidRPr="00735818">
              <w:rPr>
                <w:sz w:val="18"/>
                <w:szCs w:val="18"/>
              </w:rPr>
              <w:t xml:space="preserve"> </w:t>
            </w:r>
            <w:r w:rsidR="002E2C51" w:rsidRPr="00735818">
              <w:rPr>
                <w:sz w:val="18"/>
                <w:szCs w:val="18"/>
              </w:rPr>
              <w:t>Univ.</w:t>
            </w:r>
            <w:r w:rsidRPr="00735818">
              <w:rPr>
                <w:sz w:val="18"/>
                <w:szCs w:val="18"/>
              </w:rPr>
              <w:t xml:space="preserve"> of Southern Mississipp</w:t>
            </w:r>
            <w:r w:rsidR="00BA35A4" w:rsidRPr="00735818">
              <w:rPr>
                <w:sz w:val="18"/>
                <w:szCs w:val="18"/>
              </w:rPr>
              <w:t>i;</w:t>
            </w:r>
            <w:r w:rsidR="002E2C51" w:rsidRPr="00735818">
              <w:rPr>
                <w:sz w:val="18"/>
                <w:szCs w:val="18"/>
              </w:rPr>
              <w:t xml:space="preserve"> Northwestern</w:t>
            </w:r>
            <w:r w:rsidR="00BA35A4" w:rsidRPr="00735818">
              <w:rPr>
                <w:sz w:val="18"/>
                <w:szCs w:val="18"/>
              </w:rPr>
              <w:t>;</w:t>
            </w:r>
            <w:r w:rsidRPr="00735818">
              <w:rPr>
                <w:sz w:val="18"/>
                <w:szCs w:val="18"/>
              </w:rPr>
              <w:t xml:space="preserve"> Naval Research L</w:t>
            </w:r>
            <w:r w:rsidR="00BA35A4" w:rsidRPr="00735818">
              <w:rPr>
                <w:sz w:val="18"/>
                <w:szCs w:val="18"/>
              </w:rPr>
              <w:t>aboratory;</w:t>
            </w:r>
            <w:r w:rsidRPr="00735818">
              <w:rPr>
                <w:sz w:val="18"/>
                <w:szCs w:val="18"/>
              </w:rPr>
              <w:t xml:space="preserve"> Kent State</w:t>
            </w:r>
            <w:r w:rsidR="00BA35A4" w:rsidRPr="00735818">
              <w:rPr>
                <w:sz w:val="18"/>
                <w:szCs w:val="18"/>
              </w:rPr>
              <w:t xml:space="preserve"> Univ.</w:t>
            </w:r>
          </w:p>
        </w:tc>
      </w:tr>
      <w:tr w:rsidR="00C55B49" w:rsidRPr="00410C20" w14:paraId="46DC394E" w14:textId="77777777" w:rsidTr="00F31DB3">
        <w:tc>
          <w:tcPr>
            <w:tcW w:w="1710" w:type="dxa"/>
          </w:tcPr>
          <w:p w14:paraId="54CFD290" w14:textId="47ACF140" w:rsidR="00C55B49" w:rsidRPr="00410C20" w:rsidRDefault="002E2C51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K-12 </w:t>
            </w:r>
            <w:proofErr w:type="spellStart"/>
            <w:r w:rsidRPr="00410C20">
              <w:rPr>
                <w:sz w:val="18"/>
                <w:szCs w:val="18"/>
              </w:rPr>
              <w:t>ed</w:t>
            </w:r>
            <w:proofErr w:type="spellEnd"/>
            <w:r w:rsidR="00C55B49" w:rsidRPr="00410C20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700" w:type="dxa"/>
          </w:tcPr>
          <w:p w14:paraId="43CDBD19" w14:textId="50AFFA6B" w:rsidR="00C55B49" w:rsidRPr="00735818" w:rsidRDefault="00C55B49" w:rsidP="00C55B49">
            <w:pPr>
              <w:rPr>
                <w:sz w:val="18"/>
                <w:szCs w:val="18"/>
              </w:rPr>
            </w:pPr>
            <w:r w:rsidRPr="00735818">
              <w:rPr>
                <w:sz w:val="18"/>
                <w:szCs w:val="18"/>
              </w:rPr>
              <w:t>Cleveland Metropolitan School District and six affiliated schools</w:t>
            </w:r>
          </w:p>
        </w:tc>
      </w:tr>
      <w:tr w:rsidR="002A11B9" w:rsidRPr="00410C20" w14:paraId="3A047826" w14:textId="77777777" w:rsidTr="00F31DB3">
        <w:tc>
          <w:tcPr>
            <w:tcW w:w="1710" w:type="dxa"/>
          </w:tcPr>
          <w:p w14:paraId="12357ACD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28B4C55E" w14:textId="1B591B66" w:rsidR="002A11B9" w:rsidRPr="00410C20" w:rsidRDefault="00611FE8" w:rsidP="00611FE8">
            <w:pPr>
              <w:rPr>
                <w:i/>
                <w:sz w:val="18"/>
                <w:szCs w:val="18"/>
              </w:rPr>
            </w:pPr>
            <w:r w:rsidRPr="00611FE8">
              <w:rPr>
                <w:i/>
                <w:sz w:val="18"/>
                <w:szCs w:val="18"/>
              </w:rPr>
              <w:t>Our Mission is to pursue an integrated program of research, innovation, and education through a unique m</w:t>
            </w:r>
            <w:r>
              <w:rPr>
                <w:i/>
                <w:sz w:val="18"/>
                <w:szCs w:val="18"/>
              </w:rPr>
              <w:t>ultilayering process known as “f</w:t>
            </w:r>
            <w:r w:rsidRPr="00611FE8">
              <w:rPr>
                <w:i/>
                <w:sz w:val="18"/>
                <w:szCs w:val="18"/>
              </w:rPr>
              <w:t>orced assembly</w:t>
            </w:r>
            <w:r>
              <w:rPr>
                <w:i/>
                <w:sz w:val="18"/>
                <w:szCs w:val="18"/>
              </w:rPr>
              <w:t>.” This</w:t>
            </w:r>
            <w:r w:rsidRPr="00611FE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technology</w:t>
            </w:r>
            <w:r w:rsidRPr="00611FE8">
              <w:rPr>
                <w:i/>
                <w:sz w:val="18"/>
                <w:szCs w:val="18"/>
              </w:rPr>
              <w:t xml:space="preserve"> allows for the layering of two polymers using layer multiplication coextrusion techniques. </w:t>
            </w:r>
          </w:p>
        </w:tc>
      </w:tr>
      <w:tr w:rsidR="002A11B9" w:rsidRPr="00410C20" w14:paraId="2463709E" w14:textId="77777777" w:rsidTr="007A776B">
        <w:trPr>
          <w:trHeight w:val="872"/>
        </w:trPr>
        <w:tc>
          <w:tcPr>
            <w:tcW w:w="1710" w:type="dxa"/>
          </w:tcPr>
          <w:p w14:paraId="58820AD7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1C59D0CA" w14:textId="5C5E8ED2" w:rsidR="00D84BF8" w:rsidRDefault="00D84BF8" w:rsidP="00D84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Graduates: Courses, teaching experi</w:t>
            </w:r>
            <w:r w:rsidR="00C97ED2">
              <w:rPr>
                <w:sz w:val="18"/>
                <w:szCs w:val="18"/>
              </w:rPr>
              <w:t>ences in Envoys program and REU</w:t>
            </w:r>
          </w:p>
          <w:p w14:paraId="05DDA309" w14:textId="77777777" w:rsidR="00C97ED2" w:rsidRDefault="00C97ED2" w:rsidP="00C97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Undergrad: REU</w:t>
            </w:r>
          </w:p>
          <w:p w14:paraId="3CABA8C7" w14:textId="44D7D5C7" w:rsidR="00C97ED2" w:rsidRPr="007A776B" w:rsidRDefault="00790F84" w:rsidP="00C97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Undergrad/Precollege</w:t>
            </w:r>
            <w:r w:rsidR="00C97ED2">
              <w:rPr>
                <w:sz w:val="18"/>
                <w:szCs w:val="18"/>
              </w:rPr>
              <w:t xml:space="preserve">: </w:t>
            </w:r>
            <w:r w:rsidR="00C97ED2" w:rsidRPr="00E64A4A">
              <w:rPr>
                <w:b/>
                <w:sz w:val="18"/>
                <w:szCs w:val="18"/>
              </w:rPr>
              <w:t xml:space="preserve">Polymer Envoys Program </w:t>
            </w:r>
            <w:r w:rsidR="00C97ED2" w:rsidRPr="007A776B">
              <w:rPr>
                <w:sz w:val="18"/>
                <w:szCs w:val="18"/>
              </w:rPr>
              <w:t>(</w:t>
            </w:r>
            <w:r w:rsidR="00C97ED2" w:rsidRPr="007A776B">
              <w:rPr>
                <w:sz w:val="18"/>
                <w:szCs w:val="18"/>
                <w:u w:val="single"/>
              </w:rPr>
              <w:t>Layered</w:t>
            </w:r>
            <w:r w:rsidR="00C97ED2" w:rsidRPr="007A776B">
              <w:rPr>
                <w:sz w:val="18"/>
                <w:szCs w:val="18"/>
              </w:rPr>
              <w:t xml:space="preserve"> research teams that include grad mentors, undergrads, high school, pre-high school)</w:t>
            </w:r>
          </w:p>
          <w:p w14:paraId="0FE6CD6C" w14:textId="5D2F27BB" w:rsidR="00C97ED2" w:rsidRPr="00410C20" w:rsidRDefault="00E64A4A" w:rsidP="00D84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Elementary/middle</w:t>
            </w:r>
            <w:r w:rsidR="00C97ED2">
              <w:rPr>
                <w:sz w:val="18"/>
                <w:szCs w:val="18"/>
              </w:rPr>
              <w:t xml:space="preserve">: </w:t>
            </w:r>
            <w:r w:rsidRPr="00E64A4A">
              <w:rPr>
                <w:b/>
                <w:sz w:val="18"/>
                <w:szCs w:val="18"/>
              </w:rPr>
              <w:t>Future Science Stars</w:t>
            </w:r>
            <w:r>
              <w:rPr>
                <w:sz w:val="18"/>
                <w:szCs w:val="18"/>
              </w:rPr>
              <w:t xml:space="preserve"> introduces k-8 students to science through interactions with scientists and hands-on activities.</w:t>
            </w:r>
          </w:p>
        </w:tc>
      </w:tr>
      <w:tr w:rsidR="002A11B9" w:rsidRPr="00410C20" w14:paraId="62F19EBA" w14:textId="77777777" w:rsidTr="00F31DB3">
        <w:tc>
          <w:tcPr>
            <w:tcW w:w="1710" w:type="dxa"/>
          </w:tcPr>
          <w:p w14:paraId="15E422B6" w14:textId="07DF03E0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6C145444" w14:textId="6A5563C8" w:rsidR="002A11B9" w:rsidRPr="00410C20" w:rsidRDefault="00DF4EDB" w:rsidP="002A11B9">
            <w:pPr>
              <w:rPr>
                <w:sz w:val="18"/>
                <w:szCs w:val="18"/>
              </w:rPr>
            </w:pPr>
            <w:hyperlink r:id="rId20" w:history="1">
              <w:r w:rsidR="002A11B9" w:rsidRPr="00410C20">
                <w:rPr>
                  <w:rStyle w:val="Hyperlink"/>
                  <w:i/>
                  <w:sz w:val="18"/>
                  <w:szCs w:val="18"/>
                </w:rPr>
                <w:t>clips.case.edu</w:t>
              </w:r>
            </w:hyperlink>
          </w:p>
        </w:tc>
      </w:tr>
    </w:tbl>
    <w:p w14:paraId="38B38330" w14:textId="77777777" w:rsidR="00CA7523" w:rsidRPr="00410C20" w:rsidRDefault="00CA7523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075776" w:rsidRPr="00410C20" w14:paraId="002A5447" w14:textId="77777777" w:rsidTr="00F31DB3">
        <w:tc>
          <w:tcPr>
            <w:tcW w:w="1710" w:type="dxa"/>
          </w:tcPr>
          <w:p w14:paraId="4BF1F58A" w14:textId="77777777" w:rsidR="00075776" w:rsidRPr="00410C20" w:rsidRDefault="00075776" w:rsidP="00075776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Univ. of Hawaii</w:t>
            </w:r>
          </w:p>
        </w:tc>
        <w:tc>
          <w:tcPr>
            <w:tcW w:w="11700" w:type="dxa"/>
          </w:tcPr>
          <w:p w14:paraId="1C6595A3" w14:textId="27FB42BB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Microbial Oceanography (</w:t>
            </w:r>
            <w:proofErr w:type="gramStart"/>
            <w:r w:rsidRPr="00410C20">
              <w:rPr>
                <w:b/>
                <w:sz w:val="18"/>
                <w:szCs w:val="18"/>
              </w:rPr>
              <w:t>C.MORE</w:t>
            </w:r>
            <w:proofErr w:type="gramEnd"/>
            <w:r w:rsidRPr="00410C20">
              <w:rPr>
                <w:b/>
                <w:sz w:val="18"/>
                <w:szCs w:val="18"/>
              </w:rPr>
              <w:t>)</w:t>
            </w:r>
            <w:r w:rsidRPr="00410C20"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F31DB3">
              <w:rPr>
                <w:sz w:val="18"/>
                <w:szCs w:val="18"/>
              </w:rPr>
              <w:t xml:space="preserve">                                        </w:t>
            </w:r>
            <w:r w:rsidRPr="00410C20">
              <w:rPr>
                <w:sz w:val="18"/>
                <w:szCs w:val="18"/>
              </w:rPr>
              <w:t>(Microbiology) funded 2006</w:t>
            </w:r>
          </w:p>
        </w:tc>
      </w:tr>
      <w:tr w:rsidR="00075776" w:rsidRPr="00410C20" w14:paraId="7D238CCD" w14:textId="77777777" w:rsidTr="00F31DB3">
        <w:tc>
          <w:tcPr>
            <w:tcW w:w="1710" w:type="dxa"/>
          </w:tcPr>
          <w:p w14:paraId="72EFD4E6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6 partners</w:t>
            </w:r>
          </w:p>
        </w:tc>
        <w:tc>
          <w:tcPr>
            <w:tcW w:w="11700" w:type="dxa"/>
          </w:tcPr>
          <w:p w14:paraId="75C762BB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MIT; Woods Hole; Monterey Bay Aquarium Research Institute; Monterey Peninsula College; UC Santa Cruz; Oregon State Univ.</w:t>
            </w:r>
          </w:p>
        </w:tc>
      </w:tr>
      <w:tr w:rsidR="00610FBA" w:rsidRPr="00410C20" w14:paraId="3832B613" w14:textId="77777777" w:rsidTr="00F31DB3">
        <w:tc>
          <w:tcPr>
            <w:tcW w:w="1710" w:type="dxa"/>
          </w:tcPr>
          <w:p w14:paraId="44AAB3DA" w14:textId="0C7FBFBC" w:rsidR="00610FBA" w:rsidRPr="00410C20" w:rsidRDefault="00610FBA" w:rsidP="000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Hawaii/total</w:t>
            </w:r>
          </w:p>
        </w:tc>
        <w:tc>
          <w:tcPr>
            <w:tcW w:w="11700" w:type="dxa"/>
          </w:tcPr>
          <w:p w14:paraId="63C28344" w14:textId="1C3B97E3" w:rsidR="00610FBA" w:rsidRPr="00410C20" w:rsidRDefault="00610FBA" w:rsidP="000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 10/</w:t>
            </w:r>
            <w:proofErr w:type="gramStart"/>
            <w:r>
              <w:rPr>
                <w:sz w:val="18"/>
                <w:szCs w:val="18"/>
              </w:rPr>
              <w:t>23;  Postdocs</w:t>
            </w:r>
            <w:proofErr w:type="gramEnd"/>
            <w:r>
              <w:rPr>
                <w:sz w:val="18"/>
                <w:szCs w:val="18"/>
              </w:rPr>
              <w:t>: 10/25; Grad students: 9/30</w:t>
            </w:r>
          </w:p>
        </w:tc>
      </w:tr>
      <w:tr w:rsidR="00075776" w:rsidRPr="00410C20" w14:paraId="593429BB" w14:textId="77777777" w:rsidTr="00F31DB3">
        <w:tc>
          <w:tcPr>
            <w:tcW w:w="1710" w:type="dxa"/>
          </w:tcPr>
          <w:p w14:paraId="57DD91D4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6A304782" w14:textId="269AF21A" w:rsidR="00075776" w:rsidRPr="00410C20" w:rsidRDefault="00075776" w:rsidP="00F31DB3">
            <w:pPr>
              <w:rPr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 xml:space="preserve">To facilitate a more comprehensive understanding of the diverse microorganisms in the sea, ranging from the genetic basis of marine microbial </w:t>
            </w:r>
            <w:r w:rsidRPr="003933A9">
              <w:rPr>
                <w:i/>
                <w:sz w:val="18"/>
                <w:szCs w:val="18"/>
              </w:rPr>
              <w:t xml:space="preserve">biogeochemistry including the metabolic regulation and environmental controls of gene expression, to the processes that underpin the fluxes of carbon, related </w:t>
            </w:r>
            <w:proofErr w:type="spellStart"/>
            <w:r w:rsidRPr="003933A9">
              <w:rPr>
                <w:i/>
                <w:sz w:val="18"/>
                <w:szCs w:val="18"/>
              </w:rPr>
              <w:t>bioelements</w:t>
            </w:r>
            <w:proofErr w:type="spellEnd"/>
            <w:r w:rsidRPr="003933A9">
              <w:rPr>
                <w:i/>
                <w:sz w:val="18"/>
                <w:szCs w:val="18"/>
              </w:rPr>
              <w:t xml:space="preserve"> and energy in the marine environment (i.e., linking genomes to biomes).  4 </w:t>
            </w:r>
            <w:r w:rsidR="00F31DB3" w:rsidRPr="003933A9">
              <w:rPr>
                <w:i/>
                <w:sz w:val="18"/>
                <w:szCs w:val="18"/>
              </w:rPr>
              <w:t>thrusts</w:t>
            </w:r>
            <w:r w:rsidRPr="003933A9">
              <w:rPr>
                <w:i/>
                <w:sz w:val="18"/>
                <w:szCs w:val="18"/>
              </w:rPr>
              <w:t xml:space="preserve"> (1) microbial biodiversity, (2) metabolism and CNP-energy flow, (3) remote and continuous sensing and links to climate variability, (4) ecosystem modeling, simulation and prediction. </w:t>
            </w:r>
          </w:p>
        </w:tc>
      </w:tr>
      <w:tr w:rsidR="00075776" w:rsidRPr="00410C20" w14:paraId="30B68E17" w14:textId="77777777" w:rsidTr="00F31DB3">
        <w:trPr>
          <w:trHeight w:val="539"/>
        </w:trPr>
        <w:tc>
          <w:tcPr>
            <w:tcW w:w="1710" w:type="dxa"/>
          </w:tcPr>
          <w:p w14:paraId="4131CD2A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lastRenderedPageBreak/>
              <w:t>Education program</w:t>
            </w:r>
          </w:p>
        </w:tc>
        <w:tc>
          <w:tcPr>
            <w:tcW w:w="11700" w:type="dxa"/>
          </w:tcPr>
          <w:p w14:paraId="166D7E04" w14:textId="77777777" w:rsidR="00E64A4A" w:rsidRDefault="00E64A4A" w:rsidP="00E64A4A">
            <w:pPr>
              <w:rPr>
                <w:sz w:val="18"/>
                <w:szCs w:val="18"/>
              </w:rPr>
            </w:pPr>
            <w:r w:rsidRPr="00E64A4A">
              <w:rPr>
                <w:sz w:val="18"/>
                <w:szCs w:val="18"/>
                <w:u w:val="single"/>
              </w:rPr>
              <w:t>Grad</w:t>
            </w:r>
            <w:r>
              <w:rPr>
                <w:sz w:val="18"/>
                <w:szCs w:val="18"/>
              </w:rPr>
              <w:t xml:space="preserve">: </w:t>
            </w:r>
            <w:r w:rsidRPr="00410C20">
              <w:rPr>
                <w:sz w:val="18"/>
                <w:szCs w:val="18"/>
              </w:rPr>
              <w:t>summer grad training course “</w:t>
            </w:r>
            <w:hyperlink r:id="rId21" w:history="1">
              <w:r w:rsidRPr="00410C20">
                <w:rPr>
                  <w:rStyle w:val="Hyperlink"/>
                  <w:sz w:val="18"/>
                  <w:szCs w:val="18"/>
                </w:rPr>
                <w:t xml:space="preserve">the </w:t>
              </w:r>
              <w:proofErr w:type="spellStart"/>
              <w:r w:rsidRPr="00410C20">
                <w:rPr>
                  <w:rStyle w:val="Hyperlink"/>
                  <w:sz w:val="18"/>
                  <w:szCs w:val="18"/>
                </w:rPr>
                <w:t>Agouron</w:t>
              </w:r>
              <w:proofErr w:type="spellEnd"/>
              <w:r w:rsidRPr="00410C20">
                <w:rPr>
                  <w:rStyle w:val="Hyperlink"/>
                  <w:sz w:val="18"/>
                  <w:szCs w:val="18"/>
                </w:rPr>
                <w:t xml:space="preserve"> Course</w:t>
              </w:r>
            </w:hyperlink>
            <w:r w:rsidRPr="00410C20">
              <w:rPr>
                <w:sz w:val="18"/>
                <w:szCs w:val="18"/>
              </w:rPr>
              <w:t>”</w:t>
            </w:r>
          </w:p>
          <w:p w14:paraId="62B7658E" w14:textId="6FC4D8F3" w:rsidR="00E64A4A" w:rsidRDefault="00075776" w:rsidP="00E64A4A">
            <w:pPr>
              <w:rPr>
                <w:sz w:val="18"/>
                <w:szCs w:val="18"/>
              </w:rPr>
            </w:pPr>
            <w:r w:rsidRPr="00E64A4A">
              <w:rPr>
                <w:sz w:val="18"/>
                <w:szCs w:val="18"/>
                <w:u w:val="single"/>
              </w:rPr>
              <w:t>Undergrad</w:t>
            </w:r>
            <w:r w:rsidR="00E64A4A">
              <w:rPr>
                <w:sz w:val="18"/>
                <w:szCs w:val="18"/>
                <w:u w:val="single"/>
              </w:rPr>
              <w:t>:</w:t>
            </w:r>
            <w:r w:rsidRPr="00410C20">
              <w:rPr>
                <w:sz w:val="18"/>
                <w:szCs w:val="18"/>
              </w:rPr>
              <w:t xml:space="preserve"> internships, </w:t>
            </w:r>
            <w:r w:rsidR="007A776B">
              <w:rPr>
                <w:sz w:val="18"/>
                <w:szCs w:val="18"/>
              </w:rPr>
              <w:t>REUs</w:t>
            </w:r>
          </w:p>
          <w:p w14:paraId="2E98A31E" w14:textId="27310411" w:rsidR="00075776" w:rsidRPr="00410C20" w:rsidRDefault="00E64A4A" w:rsidP="00790F84">
            <w:pPr>
              <w:rPr>
                <w:sz w:val="18"/>
                <w:szCs w:val="18"/>
              </w:rPr>
            </w:pPr>
            <w:r w:rsidRPr="00E64A4A">
              <w:rPr>
                <w:sz w:val="18"/>
                <w:szCs w:val="18"/>
                <w:u w:val="single"/>
              </w:rPr>
              <w:t>Precollege</w:t>
            </w:r>
            <w:r>
              <w:rPr>
                <w:sz w:val="18"/>
                <w:szCs w:val="18"/>
              </w:rPr>
              <w:t>: R</w:t>
            </w:r>
            <w:r w:rsidR="00075776" w:rsidRPr="00410C20">
              <w:rPr>
                <w:sz w:val="18"/>
                <w:szCs w:val="18"/>
              </w:rPr>
              <w:t>esources for educators (training workshops, science kits, teacher at sea program)</w:t>
            </w:r>
          </w:p>
        </w:tc>
      </w:tr>
      <w:tr w:rsidR="00075776" w:rsidRPr="00410C20" w14:paraId="7641CDD4" w14:textId="77777777" w:rsidTr="00F31DB3">
        <w:tc>
          <w:tcPr>
            <w:tcW w:w="1710" w:type="dxa"/>
          </w:tcPr>
          <w:p w14:paraId="6675DA2D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523FD7AC" w14:textId="77777777" w:rsidR="00075776" w:rsidRPr="00410C20" w:rsidRDefault="00DF4EDB" w:rsidP="00075776">
            <w:pPr>
              <w:rPr>
                <w:sz w:val="18"/>
                <w:szCs w:val="18"/>
              </w:rPr>
            </w:pPr>
            <w:hyperlink r:id="rId22" w:history="1">
              <w:r w:rsidR="00075776" w:rsidRPr="00410C20">
                <w:rPr>
                  <w:rStyle w:val="Hyperlink"/>
                  <w:i/>
                  <w:sz w:val="18"/>
                  <w:szCs w:val="18"/>
                </w:rPr>
                <w:t>cmore.soest.hawaii.edu</w:t>
              </w:r>
            </w:hyperlink>
          </w:p>
        </w:tc>
      </w:tr>
    </w:tbl>
    <w:p w14:paraId="4DB2D87E" w14:textId="22B6042D" w:rsidR="00075776" w:rsidRPr="00410C20" w:rsidRDefault="00F31DB3" w:rsidP="0007577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075776" w:rsidRPr="00410C20" w14:paraId="4202E902" w14:textId="77777777" w:rsidTr="00F31DB3">
        <w:tc>
          <w:tcPr>
            <w:tcW w:w="1710" w:type="dxa"/>
          </w:tcPr>
          <w:p w14:paraId="0C84C51B" w14:textId="77777777" w:rsidR="00075776" w:rsidRPr="00410C20" w:rsidRDefault="00075776" w:rsidP="00075776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Colorado State</w:t>
            </w:r>
          </w:p>
        </w:tc>
        <w:tc>
          <w:tcPr>
            <w:tcW w:w="11700" w:type="dxa"/>
          </w:tcPr>
          <w:p w14:paraId="5C8A559A" w14:textId="13AE59C1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Multi-Scale Modeling of Atmospheric Processes (</w:t>
            </w:r>
            <w:proofErr w:type="gramStart"/>
            <w:r w:rsidRPr="00410C20">
              <w:rPr>
                <w:b/>
                <w:sz w:val="18"/>
                <w:szCs w:val="18"/>
              </w:rPr>
              <w:t xml:space="preserve">CMMAP)   </w:t>
            </w:r>
            <w:proofErr w:type="gramEnd"/>
            <w:r w:rsidRPr="00410C20">
              <w:rPr>
                <w:sz w:val="18"/>
                <w:szCs w:val="18"/>
              </w:rPr>
              <w:t xml:space="preserve">                                </w:t>
            </w:r>
            <w:r w:rsidR="00F31DB3">
              <w:rPr>
                <w:sz w:val="18"/>
                <w:szCs w:val="18"/>
              </w:rPr>
              <w:t xml:space="preserve">                                     </w:t>
            </w:r>
            <w:r w:rsidRPr="00410C20">
              <w:rPr>
                <w:sz w:val="18"/>
                <w:szCs w:val="18"/>
              </w:rPr>
              <w:t>(Environmental Science) funded 2006</w:t>
            </w:r>
          </w:p>
        </w:tc>
      </w:tr>
      <w:tr w:rsidR="00075776" w:rsidRPr="00410C20" w14:paraId="2FC8F47F" w14:textId="77777777" w:rsidTr="00F31DB3">
        <w:tc>
          <w:tcPr>
            <w:tcW w:w="1710" w:type="dxa"/>
          </w:tcPr>
          <w:p w14:paraId="04B1D96E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9 partners</w:t>
            </w:r>
          </w:p>
        </w:tc>
        <w:tc>
          <w:tcPr>
            <w:tcW w:w="11700" w:type="dxa"/>
          </w:tcPr>
          <w:p w14:paraId="35EF136C" w14:textId="54B512B8" w:rsidR="00075776" w:rsidRPr="00410C20" w:rsidRDefault="00075776" w:rsidP="00C71EBB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Colorado College; Nat’l Center for Atmospheric Research; </w:t>
            </w:r>
            <w:r w:rsidR="00C71EBB" w:rsidRPr="00410C20">
              <w:rPr>
                <w:sz w:val="18"/>
                <w:szCs w:val="18"/>
              </w:rPr>
              <w:t xml:space="preserve">SUNY </w:t>
            </w:r>
            <w:r w:rsidRPr="00410C20">
              <w:rPr>
                <w:sz w:val="18"/>
                <w:szCs w:val="18"/>
              </w:rPr>
              <w:t xml:space="preserve">Stony Brook; </w:t>
            </w:r>
            <w:r w:rsidRPr="00410C20">
              <w:rPr>
                <w:b/>
                <w:sz w:val="18"/>
                <w:szCs w:val="18"/>
              </w:rPr>
              <w:t>Berkeley</w:t>
            </w:r>
            <w:r w:rsidRPr="00410C20">
              <w:rPr>
                <w:sz w:val="18"/>
                <w:szCs w:val="18"/>
              </w:rPr>
              <w:t>; UCSD; Univ. of Colorado; Univ. of Utah; Univ. of Washington</w:t>
            </w:r>
          </w:p>
        </w:tc>
      </w:tr>
      <w:tr w:rsidR="00EB60EC" w:rsidRPr="00410C20" w14:paraId="451F82C9" w14:textId="77777777" w:rsidTr="00F31DB3">
        <w:tc>
          <w:tcPr>
            <w:tcW w:w="1710" w:type="dxa"/>
          </w:tcPr>
          <w:p w14:paraId="61F4FD96" w14:textId="4C2BD2A4" w:rsidR="00EB60EC" w:rsidRPr="00410C20" w:rsidRDefault="00EB60EC" w:rsidP="000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#Colorado/total</w:t>
            </w:r>
          </w:p>
        </w:tc>
        <w:tc>
          <w:tcPr>
            <w:tcW w:w="11700" w:type="dxa"/>
          </w:tcPr>
          <w:p w14:paraId="0EB15BE8" w14:textId="483CCA86" w:rsidR="00EB60EC" w:rsidRPr="00410C20" w:rsidRDefault="00EB60EC" w:rsidP="00C7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Management, staff and faculty: 33/89</w:t>
            </w:r>
          </w:p>
        </w:tc>
      </w:tr>
      <w:tr w:rsidR="00075776" w:rsidRPr="00410C20" w14:paraId="56E995FB" w14:textId="77777777" w:rsidTr="00F31DB3">
        <w:tc>
          <w:tcPr>
            <w:tcW w:w="1710" w:type="dxa"/>
          </w:tcPr>
          <w:p w14:paraId="4B5872F2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Collaborating </w:t>
            </w:r>
          </w:p>
          <w:p w14:paraId="1B3E7A58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institutions</w:t>
            </w:r>
          </w:p>
        </w:tc>
        <w:tc>
          <w:tcPr>
            <w:tcW w:w="11700" w:type="dxa"/>
          </w:tcPr>
          <w:p w14:paraId="46E83FEF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NOAA (Atlantic Oceanographic &amp; Meteorological Lab, Earth System Research Lab,  Geophysical Fluid Dynamics Lab, Nat’l Centers for Environmental Prediction); NASA (Goddard Space Flight Center, Langley Research Center); European Centre for Medium Range Weather Forecasting; Inst. for the Global Environment and Society/Center for Ocean-Land-Atmosphere Studies; LBNL; Max Planck; Pacific Northwest Nat’l Lab; Scripps Inst. of Oceanography; UCLA; University Corporation for Atmospheric Research; Poudre School District; Thompson School District</w:t>
            </w:r>
          </w:p>
        </w:tc>
      </w:tr>
      <w:tr w:rsidR="00075776" w:rsidRPr="00410C20" w14:paraId="289E966E" w14:textId="77777777" w:rsidTr="00F31DB3">
        <w:tc>
          <w:tcPr>
            <w:tcW w:w="1710" w:type="dxa"/>
          </w:tcPr>
          <w:p w14:paraId="5A2B9613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55293337" w14:textId="77777777" w:rsidR="00075776" w:rsidRPr="00410C20" w:rsidRDefault="00075776" w:rsidP="00075776">
            <w:pPr>
              <w:rPr>
                <w:i/>
                <w:sz w:val="18"/>
                <w:szCs w:val="18"/>
              </w:rPr>
            </w:pPr>
            <w:r w:rsidRPr="00410C20">
              <w:rPr>
                <w:i/>
                <w:sz w:val="18"/>
                <w:szCs w:val="18"/>
              </w:rPr>
              <w:t>To improve the representation of cloud processes in climate models</w:t>
            </w:r>
          </w:p>
        </w:tc>
      </w:tr>
      <w:tr w:rsidR="00075776" w:rsidRPr="00410C20" w14:paraId="5B0D4EFE" w14:textId="77777777" w:rsidTr="00F31DB3">
        <w:trPr>
          <w:trHeight w:val="1088"/>
        </w:trPr>
        <w:tc>
          <w:tcPr>
            <w:tcW w:w="1710" w:type="dxa"/>
          </w:tcPr>
          <w:p w14:paraId="66FDBE71" w14:textId="77777777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675B0831" w14:textId="11DAE044" w:rsidR="00075776" w:rsidRDefault="006121FB" w:rsidP="00075776">
            <w:pPr>
              <w:rPr>
                <w:sz w:val="18"/>
                <w:szCs w:val="18"/>
              </w:rPr>
            </w:pPr>
            <w:r w:rsidRPr="006121FB">
              <w:rPr>
                <w:sz w:val="18"/>
                <w:szCs w:val="18"/>
                <w:u w:val="single"/>
              </w:rPr>
              <w:t>Grads/undergrads</w:t>
            </w:r>
            <w:r>
              <w:rPr>
                <w:sz w:val="18"/>
                <w:szCs w:val="18"/>
              </w:rPr>
              <w:t>: CMMAP Co</w:t>
            </w:r>
            <w:r w:rsidR="00BF522D">
              <w:rPr>
                <w:sz w:val="18"/>
                <w:szCs w:val="18"/>
              </w:rPr>
              <w:t xml:space="preserve">lloquium (small-group learning, </w:t>
            </w:r>
            <w:r>
              <w:rPr>
                <w:sz w:val="18"/>
                <w:szCs w:val="18"/>
              </w:rPr>
              <w:t>presentations); CMMAP fellowships and scholarships</w:t>
            </w:r>
            <w:r w:rsidR="005B620E">
              <w:rPr>
                <w:sz w:val="18"/>
                <w:szCs w:val="18"/>
              </w:rPr>
              <w:t>.</w:t>
            </w:r>
          </w:p>
          <w:p w14:paraId="736EA827" w14:textId="651C1A3A" w:rsidR="005B620E" w:rsidRDefault="005B620E" w:rsidP="00075776">
            <w:pPr>
              <w:rPr>
                <w:sz w:val="18"/>
                <w:szCs w:val="18"/>
              </w:rPr>
            </w:pPr>
            <w:r w:rsidRPr="005B620E">
              <w:rPr>
                <w:sz w:val="18"/>
                <w:szCs w:val="18"/>
                <w:u w:val="single"/>
              </w:rPr>
              <w:t>Undergrads</w:t>
            </w:r>
            <w:r>
              <w:rPr>
                <w:sz w:val="18"/>
                <w:szCs w:val="18"/>
              </w:rPr>
              <w:t>: REU.</w:t>
            </w:r>
          </w:p>
          <w:p w14:paraId="0528B0CA" w14:textId="67EB65E4" w:rsidR="006121FB" w:rsidRDefault="006121FB" w:rsidP="00075776">
            <w:pPr>
              <w:rPr>
                <w:sz w:val="18"/>
                <w:szCs w:val="18"/>
              </w:rPr>
            </w:pPr>
            <w:r w:rsidRPr="005B620E">
              <w:rPr>
                <w:sz w:val="18"/>
                <w:szCs w:val="18"/>
                <w:u w:val="single"/>
              </w:rPr>
              <w:t>Teachers</w:t>
            </w:r>
            <w:r>
              <w:rPr>
                <w:sz w:val="18"/>
                <w:szCs w:val="18"/>
              </w:rPr>
              <w:t>: Res</w:t>
            </w:r>
            <w:r w:rsidR="005B620E">
              <w:rPr>
                <w:sz w:val="18"/>
                <w:szCs w:val="18"/>
              </w:rPr>
              <w:t>earch Experiences for Teachers.</w:t>
            </w:r>
          </w:p>
          <w:p w14:paraId="074BE86E" w14:textId="572B1F49" w:rsidR="006121FB" w:rsidRDefault="006121FB" w:rsidP="00075776">
            <w:pPr>
              <w:rPr>
                <w:sz w:val="18"/>
                <w:szCs w:val="18"/>
              </w:rPr>
            </w:pPr>
            <w:r w:rsidRPr="005B620E">
              <w:rPr>
                <w:sz w:val="18"/>
                <w:szCs w:val="18"/>
                <w:u w:val="single"/>
              </w:rPr>
              <w:t>Precollege</w:t>
            </w:r>
            <w:r>
              <w:rPr>
                <w:sz w:val="18"/>
                <w:szCs w:val="18"/>
              </w:rPr>
              <w:t>: Front Range Teen Science Café (teens attend science talks and interact with scientists)</w:t>
            </w:r>
          </w:p>
          <w:p w14:paraId="2F7FF601" w14:textId="1E75D2AD" w:rsidR="006121FB" w:rsidRPr="00410C20" w:rsidRDefault="006121FB" w:rsidP="00075776">
            <w:pPr>
              <w:rPr>
                <w:sz w:val="18"/>
                <w:szCs w:val="18"/>
              </w:rPr>
            </w:pPr>
            <w:r w:rsidRPr="005B620E">
              <w:rPr>
                <w:sz w:val="18"/>
                <w:szCs w:val="18"/>
                <w:u w:val="single"/>
              </w:rPr>
              <w:t>Public</w:t>
            </w:r>
            <w:r>
              <w:rPr>
                <w:sz w:val="18"/>
                <w:szCs w:val="18"/>
              </w:rPr>
              <w:t>: 100 Views of Climate Change (web resources, videos, blogs, essays about climate change)</w:t>
            </w:r>
          </w:p>
        </w:tc>
      </w:tr>
      <w:tr w:rsidR="00075776" w:rsidRPr="00410C20" w14:paraId="06611975" w14:textId="77777777" w:rsidTr="00CA7523">
        <w:trPr>
          <w:trHeight w:val="188"/>
        </w:trPr>
        <w:tc>
          <w:tcPr>
            <w:tcW w:w="1710" w:type="dxa"/>
          </w:tcPr>
          <w:p w14:paraId="289C3CD1" w14:textId="7735C6E4" w:rsidR="00075776" w:rsidRPr="00410C20" w:rsidRDefault="00075776" w:rsidP="0007577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0CD5EFE7" w14:textId="77777777" w:rsidR="00075776" w:rsidRPr="00410C20" w:rsidRDefault="00DF4EDB" w:rsidP="00075776">
            <w:pPr>
              <w:rPr>
                <w:sz w:val="18"/>
                <w:szCs w:val="18"/>
              </w:rPr>
            </w:pPr>
            <w:hyperlink r:id="rId23" w:history="1">
              <w:r w:rsidR="00075776" w:rsidRPr="00410C20">
                <w:rPr>
                  <w:rStyle w:val="Hyperlink"/>
                  <w:i/>
                  <w:sz w:val="18"/>
                  <w:szCs w:val="18"/>
                </w:rPr>
                <w:t>cmmap.colostate.edu</w:t>
              </w:r>
            </w:hyperlink>
          </w:p>
        </w:tc>
      </w:tr>
    </w:tbl>
    <w:p w14:paraId="06C3220A" w14:textId="77777777" w:rsidR="00BD2013" w:rsidRPr="00410C20" w:rsidRDefault="00BD2013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2A11B9" w:rsidRPr="00410C20" w14:paraId="08A1E9E8" w14:textId="77777777" w:rsidTr="00CA7523">
        <w:tc>
          <w:tcPr>
            <w:tcW w:w="1710" w:type="dxa"/>
          </w:tcPr>
          <w:p w14:paraId="1B971273" w14:textId="17A4997E" w:rsidR="002A11B9" w:rsidRPr="00410C20" w:rsidRDefault="00107322" w:rsidP="002A11B9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Univ. of Kansas</w:t>
            </w:r>
          </w:p>
        </w:tc>
        <w:tc>
          <w:tcPr>
            <w:tcW w:w="11700" w:type="dxa"/>
          </w:tcPr>
          <w:p w14:paraId="0DAB888B" w14:textId="19F2EB16" w:rsidR="002A11B9" w:rsidRPr="00410C20" w:rsidRDefault="002A11B9" w:rsidP="00BF09D2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Remote Sensing of Ice Sheets (</w:t>
            </w:r>
            <w:proofErr w:type="spellStart"/>
            <w:proofErr w:type="gramStart"/>
            <w:r w:rsidRPr="00410C20">
              <w:rPr>
                <w:b/>
                <w:sz w:val="18"/>
                <w:szCs w:val="18"/>
              </w:rPr>
              <w:t>CReSIS</w:t>
            </w:r>
            <w:proofErr w:type="spellEnd"/>
            <w:r w:rsidRPr="00410C20">
              <w:rPr>
                <w:b/>
                <w:sz w:val="18"/>
                <w:szCs w:val="18"/>
              </w:rPr>
              <w:t>)</w:t>
            </w:r>
            <w:r w:rsidR="009D2466" w:rsidRPr="00410C2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BF09D2" w:rsidRPr="00410C20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  <w:r w:rsidR="00305EF5" w:rsidRPr="00410C20">
              <w:rPr>
                <w:b/>
                <w:sz w:val="18"/>
                <w:szCs w:val="18"/>
              </w:rPr>
              <w:t xml:space="preserve"> </w:t>
            </w:r>
            <w:r w:rsidR="00CA7523">
              <w:rPr>
                <w:b/>
                <w:sz w:val="18"/>
                <w:szCs w:val="18"/>
              </w:rPr>
              <w:t xml:space="preserve">                                      </w:t>
            </w:r>
            <w:r w:rsidR="00305EF5" w:rsidRPr="00410C20">
              <w:rPr>
                <w:b/>
                <w:sz w:val="18"/>
                <w:szCs w:val="18"/>
              </w:rPr>
              <w:t xml:space="preserve">  </w:t>
            </w:r>
            <w:r w:rsidR="00BF09D2" w:rsidRPr="00410C20">
              <w:rPr>
                <w:sz w:val="18"/>
                <w:szCs w:val="18"/>
              </w:rPr>
              <w:t>(Environmental</w:t>
            </w:r>
            <w:r w:rsidR="00305EF5" w:rsidRPr="00410C20">
              <w:rPr>
                <w:sz w:val="18"/>
                <w:szCs w:val="18"/>
              </w:rPr>
              <w:t xml:space="preserve"> Science</w:t>
            </w:r>
            <w:r w:rsidR="00BF09D2" w:rsidRPr="00410C20">
              <w:rPr>
                <w:sz w:val="18"/>
                <w:szCs w:val="18"/>
              </w:rPr>
              <w:t xml:space="preserve">) funded </w:t>
            </w:r>
            <w:r w:rsidR="009D2466" w:rsidRPr="00410C20">
              <w:rPr>
                <w:sz w:val="18"/>
                <w:szCs w:val="18"/>
              </w:rPr>
              <w:t>2005</w:t>
            </w:r>
          </w:p>
        </w:tc>
      </w:tr>
      <w:tr w:rsidR="002A11B9" w:rsidRPr="00410C20" w14:paraId="6FE71309" w14:textId="77777777" w:rsidTr="00CA7523">
        <w:tc>
          <w:tcPr>
            <w:tcW w:w="1710" w:type="dxa"/>
          </w:tcPr>
          <w:p w14:paraId="46971F9B" w14:textId="1DC79655" w:rsidR="002A11B9" w:rsidRPr="00410C20" w:rsidRDefault="00BF09D2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7</w:t>
            </w:r>
            <w:r w:rsidR="009D2466" w:rsidRPr="00410C20">
              <w:rPr>
                <w:sz w:val="18"/>
                <w:szCs w:val="18"/>
              </w:rPr>
              <w:t xml:space="preserve"> </w:t>
            </w:r>
            <w:r w:rsidR="002A11B9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2EA44B3C" w14:textId="1D01391A" w:rsidR="002A11B9" w:rsidRPr="00410C20" w:rsidRDefault="00107322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Elizabeth City State Univ.; </w:t>
            </w:r>
            <w:r w:rsidR="00BF09D2" w:rsidRPr="00410C20">
              <w:rPr>
                <w:sz w:val="18"/>
                <w:szCs w:val="18"/>
              </w:rPr>
              <w:t xml:space="preserve">Ohio State; </w:t>
            </w:r>
            <w:r w:rsidRPr="00410C20">
              <w:rPr>
                <w:sz w:val="18"/>
                <w:szCs w:val="18"/>
              </w:rPr>
              <w:t>Indiana Univ.; Penn</w:t>
            </w:r>
            <w:r w:rsidR="00BF09D2" w:rsidRPr="00410C20">
              <w:rPr>
                <w:sz w:val="18"/>
                <w:szCs w:val="18"/>
              </w:rPr>
              <w:t xml:space="preserve"> State</w:t>
            </w:r>
            <w:r w:rsidRPr="00410C20">
              <w:rPr>
                <w:sz w:val="18"/>
                <w:szCs w:val="18"/>
              </w:rPr>
              <w:t>; Univ. of Washington; Los Alamos Nat’l Lab; ADMI (Assoc. of Computer/Info Sciences &amp; Engineering Depts at Minority Institutions)</w:t>
            </w:r>
          </w:p>
        </w:tc>
      </w:tr>
      <w:tr w:rsidR="00DC4CC8" w:rsidRPr="00410C20" w14:paraId="518156B8" w14:textId="77777777" w:rsidTr="00CA7523">
        <w:tc>
          <w:tcPr>
            <w:tcW w:w="1710" w:type="dxa"/>
          </w:tcPr>
          <w:p w14:paraId="7D751926" w14:textId="2883EE53" w:rsidR="00DC4CC8" w:rsidRPr="00410C20" w:rsidRDefault="00DC4CC8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Kansas/total</w:t>
            </w:r>
          </w:p>
        </w:tc>
        <w:tc>
          <w:tcPr>
            <w:tcW w:w="11700" w:type="dxa"/>
          </w:tcPr>
          <w:p w14:paraId="1052BF4B" w14:textId="4108A426" w:rsidR="00DC4CC8" w:rsidRPr="00410C20" w:rsidRDefault="00DC4CC8" w:rsidP="002A11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Management::</w:t>
            </w:r>
            <w:proofErr w:type="gramEnd"/>
            <w:r>
              <w:rPr>
                <w:sz w:val="18"/>
                <w:szCs w:val="18"/>
              </w:rPr>
              <w:t xml:space="preserve"> 4/11; Faculty:  13/25; Staff: 12/18; Students: 33/49</w:t>
            </w:r>
          </w:p>
        </w:tc>
      </w:tr>
      <w:tr w:rsidR="00107322" w:rsidRPr="00410C20" w14:paraId="4779B17E" w14:textId="77777777" w:rsidTr="00CA7523">
        <w:tc>
          <w:tcPr>
            <w:tcW w:w="1710" w:type="dxa"/>
          </w:tcPr>
          <w:p w14:paraId="4F69B159" w14:textId="229B0970" w:rsidR="00107322" w:rsidRPr="00410C20" w:rsidRDefault="00107322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Industry partners</w:t>
            </w:r>
          </w:p>
        </w:tc>
        <w:tc>
          <w:tcPr>
            <w:tcW w:w="11700" w:type="dxa"/>
          </w:tcPr>
          <w:p w14:paraId="24C57DD9" w14:textId="3213C5F1" w:rsidR="00107322" w:rsidRPr="00410C20" w:rsidRDefault="00107322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NASA (Goddard Space Flight Center, JPL); Kansas City Plant (NASA, Honeywell)</w:t>
            </w:r>
          </w:p>
        </w:tc>
      </w:tr>
      <w:tr w:rsidR="009D2466" w:rsidRPr="00410C20" w14:paraId="74DF8A90" w14:textId="77777777" w:rsidTr="00CA7523">
        <w:tc>
          <w:tcPr>
            <w:tcW w:w="1710" w:type="dxa"/>
          </w:tcPr>
          <w:p w14:paraId="357CC371" w14:textId="3ED3AD4D" w:rsidR="009D2466" w:rsidRPr="00410C20" w:rsidRDefault="009D2466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Collab partners</w:t>
            </w:r>
          </w:p>
        </w:tc>
        <w:tc>
          <w:tcPr>
            <w:tcW w:w="11700" w:type="dxa"/>
          </w:tcPr>
          <w:p w14:paraId="0E6286F1" w14:textId="0360C13B" w:rsidR="009D2466" w:rsidRPr="00410C20" w:rsidRDefault="009D2466" w:rsidP="009D2466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Univ. of Copenhagen (Niels Bohr Inst. Centre for Ice &amp; Climate); Cambridge (Centre for Polar Observations &amp; Modeling); Indian Inst. of Technology Kanpur; Univ. of Magallanes, Chile</w:t>
            </w:r>
          </w:p>
        </w:tc>
      </w:tr>
      <w:tr w:rsidR="002A11B9" w:rsidRPr="00410C20" w14:paraId="3D6FBACB" w14:textId="77777777" w:rsidTr="00CA7523">
        <w:tc>
          <w:tcPr>
            <w:tcW w:w="1710" w:type="dxa"/>
          </w:tcPr>
          <w:p w14:paraId="0ED24319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3364CF41" w14:textId="196296A2" w:rsidR="002A11B9" w:rsidRPr="00410C20" w:rsidRDefault="009D2466" w:rsidP="00C20A3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10C20"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To develop new technologies </w:t>
            </w:r>
            <w:r w:rsidR="00C20A39"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</w:rPr>
              <w:t>&amp;</w:t>
            </w:r>
            <w:r w:rsidRPr="00410C20"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computer models to measure and predict the response of sea level change to the mass balance of ice sheets in Greenland and Antarctica</w:t>
            </w:r>
          </w:p>
        </w:tc>
      </w:tr>
      <w:tr w:rsidR="002A11B9" w:rsidRPr="00410C20" w14:paraId="7BD5557D" w14:textId="77777777" w:rsidTr="00C20A39">
        <w:trPr>
          <w:trHeight w:val="890"/>
        </w:trPr>
        <w:tc>
          <w:tcPr>
            <w:tcW w:w="1710" w:type="dxa"/>
          </w:tcPr>
          <w:p w14:paraId="025DD0D8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42CBEDFE" w14:textId="77777777" w:rsidR="002A11B9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Graduates</w:t>
            </w:r>
            <w:r>
              <w:rPr>
                <w:sz w:val="18"/>
                <w:szCs w:val="18"/>
              </w:rPr>
              <w:t>: Student org, seminar series, general teaching/mentoring/knowledge transfer activities (not detailed)</w:t>
            </w:r>
          </w:p>
          <w:p w14:paraId="4F0053D9" w14:textId="77777777" w:rsidR="007F3CCD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Undergrads</w:t>
            </w:r>
            <w:r>
              <w:rPr>
                <w:sz w:val="18"/>
                <w:szCs w:val="18"/>
              </w:rPr>
              <w:t>: REU</w:t>
            </w:r>
          </w:p>
          <w:p w14:paraId="6421B2CD" w14:textId="291FE9CD" w:rsidR="007F3CCD" w:rsidRPr="00410C20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Pre-college</w:t>
            </w:r>
            <w:r>
              <w:rPr>
                <w:sz w:val="18"/>
                <w:szCs w:val="18"/>
              </w:rPr>
              <w:t>: Lesson plans/activities for teachers; teacher summer workshops, Research Experiences for Teachers, Glacier Fun website (interactive), Polar Opposites online game</w:t>
            </w:r>
          </w:p>
        </w:tc>
      </w:tr>
      <w:tr w:rsidR="002A11B9" w:rsidRPr="00410C20" w14:paraId="61030998" w14:textId="77777777" w:rsidTr="00CA7523">
        <w:tc>
          <w:tcPr>
            <w:tcW w:w="1710" w:type="dxa"/>
          </w:tcPr>
          <w:p w14:paraId="423D8649" w14:textId="417B1E75" w:rsidR="002A11B9" w:rsidRPr="00410C20" w:rsidRDefault="00CA7523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4D556B52" w14:textId="399C2D9D" w:rsidR="002A11B9" w:rsidRPr="00410C20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rStyle w:val="Hyperlink"/>
                <w:i/>
                <w:sz w:val="18"/>
                <w:szCs w:val="18"/>
              </w:rPr>
              <w:t>cresis.ku.edu</w:t>
            </w:r>
          </w:p>
        </w:tc>
      </w:tr>
    </w:tbl>
    <w:p w14:paraId="45FFBAD6" w14:textId="77777777" w:rsidR="00BD2013" w:rsidRPr="00410C20" w:rsidRDefault="00BD2013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2A11B9" w:rsidRPr="00410C20" w14:paraId="2EE67875" w14:textId="77777777" w:rsidTr="00CA7523">
        <w:tc>
          <w:tcPr>
            <w:tcW w:w="1710" w:type="dxa"/>
          </w:tcPr>
          <w:p w14:paraId="64D5F21D" w14:textId="4B7F23F0" w:rsidR="002A11B9" w:rsidRPr="00410C20" w:rsidRDefault="002A11B9" w:rsidP="002A11B9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UC Berkeley</w:t>
            </w:r>
          </w:p>
        </w:tc>
        <w:tc>
          <w:tcPr>
            <w:tcW w:w="11700" w:type="dxa"/>
          </w:tcPr>
          <w:p w14:paraId="7EB63399" w14:textId="2DB6EFCE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Team for Research in Ubiquitous Secure Technology (</w:t>
            </w:r>
            <w:proofErr w:type="gramStart"/>
            <w:r w:rsidRPr="00410C20">
              <w:rPr>
                <w:b/>
                <w:sz w:val="18"/>
                <w:szCs w:val="18"/>
              </w:rPr>
              <w:t>TRUST)</w:t>
            </w:r>
            <w:r w:rsidR="00BF09D2" w:rsidRPr="00410C20">
              <w:rPr>
                <w:sz w:val="18"/>
                <w:szCs w:val="18"/>
              </w:rPr>
              <w:t xml:space="preserve">   </w:t>
            </w:r>
            <w:proofErr w:type="gramEnd"/>
            <w:r w:rsidR="00BF09D2" w:rsidRPr="00410C20">
              <w:rPr>
                <w:sz w:val="18"/>
                <w:szCs w:val="18"/>
              </w:rPr>
              <w:t xml:space="preserve">                                                              </w:t>
            </w:r>
            <w:r w:rsidR="00CA7523">
              <w:rPr>
                <w:sz w:val="18"/>
                <w:szCs w:val="18"/>
              </w:rPr>
              <w:t xml:space="preserve">                                        </w:t>
            </w:r>
            <w:r w:rsidR="00BF09D2" w:rsidRPr="00410C20">
              <w:rPr>
                <w:sz w:val="18"/>
                <w:szCs w:val="18"/>
              </w:rPr>
              <w:t>(Cybersecurity) funded 2005</w:t>
            </w:r>
          </w:p>
        </w:tc>
      </w:tr>
      <w:tr w:rsidR="002A11B9" w:rsidRPr="00410C20" w14:paraId="1B30E577" w14:textId="77777777" w:rsidTr="00CA7523">
        <w:tc>
          <w:tcPr>
            <w:tcW w:w="1710" w:type="dxa"/>
          </w:tcPr>
          <w:p w14:paraId="5AA7EE5A" w14:textId="2C791E3C" w:rsidR="002A11B9" w:rsidRPr="00410C20" w:rsidRDefault="00BF09D2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7 </w:t>
            </w:r>
            <w:r w:rsidR="002A11B9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776FE854" w14:textId="5C4B5BC1" w:rsidR="002A11B9" w:rsidRPr="00410C20" w:rsidRDefault="00BF09D2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Carnegie Mellon; Cornell; Mills; San Jose St</w:t>
            </w:r>
            <w:r w:rsidR="000E682A">
              <w:rPr>
                <w:sz w:val="18"/>
                <w:szCs w:val="18"/>
              </w:rPr>
              <w:t>ate; Smith; Stanford; Vanderbil</w:t>
            </w:r>
            <w:r w:rsidRPr="00410C20">
              <w:rPr>
                <w:sz w:val="18"/>
                <w:szCs w:val="18"/>
              </w:rPr>
              <w:t>t</w:t>
            </w:r>
          </w:p>
        </w:tc>
      </w:tr>
      <w:tr w:rsidR="00F62E81" w:rsidRPr="00410C20" w14:paraId="1AB3774E" w14:textId="77777777" w:rsidTr="00CA7523">
        <w:tc>
          <w:tcPr>
            <w:tcW w:w="1710" w:type="dxa"/>
          </w:tcPr>
          <w:p w14:paraId="45430856" w14:textId="71F4B00B" w:rsidR="00F62E81" w:rsidRPr="00410C20" w:rsidRDefault="00F62E81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Berkeley/total</w:t>
            </w:r>
          </w:p>
        </w:tc>
        <w:tc>
          <w:tcPr>
            <w:tcW w:w="11700" w:type="dxa"/>
          </w:tcPr>
          <w:p w14:paraId="37A39C64" w14:textId="4806E44C" w:rsidR="00F62E81" w:rsidRPr="00410C20" w:rsidRDefault="00F62E81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Management: 6/</w:t>
            </w:r>
            <w:proofErr w:type="gramStart"/>
            <w:r>
              <w:rPr>
                <w:sz w:val="18"/>
                <w:szCs w:val="18"/>
              </w:rPr>
              <w:t>8;  Faculty</w:t>
            </w:r>
            <w:proofErr w:type="gramEnd"/>
            <w:r>
              <w:rPr>
                <w:sz w:val="18"/>
                <w:szCs w:val="18"/>
              </w:rPr>
              <w:t>: 9/35</w:t>
            </w:r>
          </w:p>
        </w:tc>
      </w:tr>
      <w:tr w:rsidR="002A11B9" w:rsidRPr="00410C20" w14:paraId="54E3F155" w14:textId="77777777" w:rsidTr="00CA7523">
        <w:tc>
          <w:tcPr>
            <w:tcW w:w="1710" w:type="dxa"/>
          </w:tcPr>
          <w:p w14:paraId="3DDFBEF4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4BAD5D5F" w14:textId="23502296" w:rsidR="002A11B9" w:rsidRPr="00410C20" w:rsidRDefault="007F3CCD" w:rsidP="002A11B9">
            <w:pPr>
              <w:rPr>
                <w:i/>
                <w:sz w:val="18"/>
                <w:szCs w:val="18"/>
              </w:rPr>
            </w:pPr>
            <w:r w:rsidRPr="007F3CCD">
              <w:rPr>
                <w:i/>
                <w:sz w:val="18"/>
                <w:szCs w:val="18"/>
              </w:rPr>
              <w:t>TRUST research is addressing technical, operational, privacy, and policy challenges via interdisciplinary projects that combine fundamental science and applied research to deliver breakthrough advances in trustworthy systems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2A11B9" w:rsidRPr="00410C20" w14:paraId="6BD81905" w14:textId="77777777" w:rsidTr="00CA7523">
        <w:trPr>
          <w:trHeight w:val="1088"/>
        </w:trPr>
        <w:tc>
          <w:tcPr>
            <w:tcW w:w="1710" w:type="dxa"/>
          </w:tcPr>
          <w:p w14:paraId="47AE3254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lastRenderedPageBreak/>
              <w:t>Education program</w:t>
            </w:r>
          </w:p>
        </w:tc>
        <w:tc>
          <w:tcPr>
            <w:tcW w:w="11700" w:type="dxa"/>
          </w:tcPr>
          <w:p w14:paraId="108AA96B" w14:textId="6201277B" w:rsidR="007F3CCD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Postdoc/faculty</w:t>
            </w:r>
            <w:r>
              <w:rPr>
                <w:sz w:val="18"/>
                <w:szCs w:val="18"/>
              </w:rPr>
              <w:t>: Curriculum development in security and information assurance (annual workshop); TRUST postdoctoral fellowship; TRUST Academy Online (supports online community outreach for TRUST)</w:t>
            </w:r>
          </w:p>
          <w:p w14:paraId="3C11D31D" w14:textId="64439A7D" w:rsidR="002A11B9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Women’s Institute in Summer Enrichment (WISE) </w:t>
            </w:r>
            <w:proofErr w:type="gramStart"/>
            <w:r>
              <w:rPr>
                <w:sz w:val="18"/>
                <w:szCs w:val="18"/>
              </w:rPr>
              <w:t>one week</w:t>
            </w:r>
            <w:proofErr w:type="gramEnd"/>
            <w:r>
              <w:rPr>
                <w:sz w:val="18"/>
                <w:szCs w:val="18"/>
              </w:rPr>
              <w:t xml:space="preserve"> residential summer program for grads, postdocs, faculty</w:t>
            </w:r>
          </w:p>
          <w:p w14:paraId="3A9AEB6E" w14:textId="1137F3BD" w:rsidR="007F3CCD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>: TRUST REU (for students from 4-year schools); TRUST STAR REU (for CA community college students)</w:t>
            </w:r>
          </w:p>
          <w:p w14:paraId="00CDA24D" w14:textId="0A0B3965" w:rsidR="007F3CCD" w:rsidRPr="00410C20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Precollege</w:t>
            </w:r>
            <w:r>
              <w:rPr>
                <w:sz w:val="18"/>
                <w:szCs w:val="18"/>
              </w:rPr>
              <w:t>: TRUST BFOIT four week computing high school program</w:t>
            </w:r>
          </w:p>
        </w:tc>
      </w:tr>
      <w:tr w:rsidR="002A11B9" w:rsidRPr="00410C20" w14:paraId="4280A90F" w14:textId="77777777" w:rsidTr="00CA7523">
        <w:tc>
          <w:tcPr>
            <w:tcW w:w="1710" w:type="dxa"/>
          </w:tcPr>
          <w:p w14:paraId="5C44C5BC" w14:textId="329238F3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5562987C" w14:textId="6E5A5529" w:rsidR="002A11B9" w:rsidRPr="00410C20" w:rsidRDefault="00DF4EDB" w:rsidP="002A11B9">
            <w:pPr>
              <w:rPr>
                <w:sz w:val="18"/>
                <w:szCs w:val="18"/>
              </w:rPr>
            </w:pPr>
            <w:hyperlink r:id="rId24" w:history="1">
              <w:r w:rsidR="002A11B9" w:rsidRPr="00410C20">
                <w:rPr>
                  <w:rStyle w:val="Hyperlink"/>
                  <w:i/>
                  <w:sz w:val="18"/>
                  <w:szCs w:val="18"/>
                </w:rPr>
                <w:t>trust.eecs.berkeley.edu</w:t>
              </w:r>
            </w:hyperlink>
          </w:p>
        </w:tc>
      </w:tr>
    </w:tbl>
    <w:p w14:paraId="6C9511D9" w14:textId="77777777" w:rsidR="00CA7523" w:rsidRDefault="00CA7523" w:rsidP="00611FE8">
      <w:pPr>
        <w:rPr>
          <w:sz w:val="18"/>
          <w:szCs w:val="18"/>
        </w:rPr>
      </w:pPr>
    </w:p>
    <w:p w14:paraId="6B850F8E" w14:textId="77777777" w:rsidR="00075776" w:rsidRPr="00410C20" w:rsidRDefault="00075776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2A11B9" w:rsidRPr="00410C20" w14:paraId="049A48CD" w14:textId="77777777" w:rsidTr="00CA7523">
        <w:tc>
          <w:tcPr>
            <w:tcW w:w="1710" w:type="dxa"/>
          </w:tcPr>
          <w:p w14:paraId="78642AEE" w14:textId="37892B07" w:rsidR="005C3F7E" w:rsidRPr="00410C20" w:rsidRDefault="00107322" w:rsidP="00107322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Univ. of Illinois</w:t>
            </w:r>
            <w:r w:rsidR="00811493" w:rsidRPr="00410C20">
              <w:rPr>
                <w:b/>
                <w:sz w:val="18"/>
                <w:szCs w:val="18"/>
              </w:rPr>
              <w:t xml:space="preserve"> </w:t>
            </w:r>
            <w:r w:rsidR="00811493" w:rsidRPr="00410C20">
              <w:rPr>
                <w:sz w:val="18"/>
                <w:szCs w:val="18"/>
              </w:rPr>
              <w:t>Champaign-Urbana</w:t>
            </w:r>
          </w:p>
        </w:tc>
        <w:tc>
          <w:tcPr>
            <w:tcW w:w="11700" w:type="dxa"/>
          </w:tcPr>
          <w:p w14:paraId="35CFEBEA" w14:textId="5F3E343B" w:rsidR="002A11B9" w:rsidRPr="00410C20" w:rsidRDefault="002A11B9" w:rsidP="00BF09D2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of Advanced Materials for Water Purification (</w:t>
            </w:r>
            <w:proofErr w:type="spellStart"/>
            <w:proofErr w:type="gramStart"/>
            <w:r w:rsidRPr="00410C20">
              <w:rPr>
                <w:b/>
                <w:sz w:val="18"/>
                <w:szCs w:val="18"/>
              </w:rPr>
              <w:t>WaterCampWS</w:t>
            </w:r>
            <w:proofErr w:type="spellEnd"/>
            <w:r w:rsidRPr="00410C20">
              <w:rPr>
                <w:b/>
                <w:sz w:val="18"/>
                <w:szCs w:val="18"/>
              </w:rPr>
              <w:t>)</w:t>
            </w:r>
            <w:r w:rsidR="00BF09D2" w:rsidRPr="00410C20">
              <w:rPr>
                <w:sz w:val="18"/>
                <w:szCs w:val="18"/>
              </w:rPr>
              <w:t xml:space="preserve">   </w:t>
            </w:r>
            <w:proofErr w:type="gramEnd"/>
            <w:r w:rsidR="00EA0043" w:rsidRPr="00410C20">
              <w:rPr>
                <w:sz w:val="18"/>
                <w:szCs w:val="18"/>
              </w:rPr>
              <w:t xml:space="preserve">                  </w:t>
            </w:r>
            <w:r w:rsidR="00CA7523">
              <w:rPr>
                <w:sz w:val="18"/>
                <w:szCs w:val="18"/>
              </w:rPr>
              <w:t xml:space="preserve">                                        </w:t>
            </w:r>
            <w:r w:rsidR="00EA0043" w:rsidRPr="00410C20">
              <w:rPr>
                <w:sz w:val="18"/>
                <w:szCs w:val="18"/>
              </w:rPr>
              <w:t xml:space="preserve"> (Environmental Engineering</w:t>
            </w:r>
            <w:r w:rsidR="00BF09D2" w:rsidRPr="00410C20">
              <w:rPr>
                <w:sz w:val="18"/>
                <w:szCs w:val="18"/>
              </w:rPr>
              <w:t>) funded 2002</w:t>
            </w:r>
          </w:p>
        </w:tc>
      </w:tr>
      <w:tr w:rsidR="002A11B9" w:rsidRPr="00410C20" w14:paraId="5290D200" w14:textId="77777777" w:rsidTr="00CA7523">
        <w:tc>
          <w:tcPr>
            <w:tcW w:w="1710" w:type="dxa"/>
          </w:tcPr>
          <w:p w14:paraId="2DE79D51" w14:textId="5B94687D" w:rsidR="002A11B9" w:rsidRPr="00410C20" w:rsidRDefault="00811493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10 </w:t>
            </w:r>
            <w:r w:rsidR="002A11B9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3C5D21BD" w14:textId="01DF3C17" w:rsidR="00BF09D2" w:rsidRPr="00410C20" w:rsidRDefault="00811493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Clark Atlanta</w:t>
            </w:r>
            <w:r w:rsidR="00BA35A4" w:rsidRPr="00410C20">
              <w:rPr>
                <w:sz w:val="18"/>
                <w:szCs w:val="18"/>
              </w:rPr>
              <w:t xml:space="preserve"> Univ</w:t>
            </w:r>
            <w:r w:rsidR="00107322" w:rsidRPr="00410C20">
              <w:rPr>
                <w:sz w:val="18"/>
                <w:szCs w:val="18"/>
              </w:rPr>
              <w:t>.</w:t>
            </w:r>
            <w:r w:rsidR="00BA35A4" w:rsidRPr="00410C20">
              <w:rPr>
                <w:sz w:val="18"/>
                <w:szCs w:val="18"/>
              </w:rPr>
              <w:t>; Yale; MIT; Rose-</w:t>
            </w:r>
            <w:proofErr w:type="spellStart"/>
            <w:r w:rsidR="00BA35A4" w:rsidRPr="00410C20">
              <w:rPr>
                <w:sz w:val="18"/>
                <w:szCs w:val="18"/>
              </w:rPr>
              <w:t>Hulman</w:t>
            </w:r>
            <w:proofErr w:type="spellEnd"/>
            <w:r w:rsidR="00BA35A4" w:rsidRPr="00410C20">
              <w:rPr>
                <w:sz w:val="18"/>
                <w:szCs w:val="18"/>
              </w:rPr>
              <w:t xml:space="preserve"> Inst. of Technology; Univ. of Michigan; Howard;</w:t>
            </w:r>
            <w:r w:rsidRPr="00410C20">
              <w:rPr>
                <w:sz w:val="18"/>
                <w:szCs w:val="18"/>
              </w:rPr>
              <w:t xml:space="preserve"> </w:t>
            </w:r>
            <w:r w:rsidRPr="00410C20">
              <w:rPr>
                <w:b/>
                <w:sz w:val="18"/>
                <w:szCs w:val="18"/>
              </w:rPr>
              <w:t>Berkeley</w:t>
            </w:r>
            <w:r w:rsidR="00BA35A4" w:rsidRPr="00410C20">
              <w:rPr>
                <w:sz w:val="18"/>
                <w:szCs w:val="18"/>
              </w:rPr>
              <w:t xml:space="preserve">; Notre Dame; </w:t>
            </w:r>
          </w:p>
          <w:p w14:paraId="298AF2C9" w14:textId="14759B68" w:rsidR="002A11B9" w:rsidRPr="00410C20" w:rsidRDefault="00BF09D2" w:rsidP="002A11B9">
            <w:pPr>
              <w:rPr>
                <w:sz w:val="18"/>
                <w:szCs w:val="18"/>
              </w:rPr>
            </w:pPr>
            <w:r w:rsidRPr="007A776B">
              <w:rPr>
                <w:sz w:val="18"/>
                <w:szCs w:val="18"/>
              </w:rPr>
              <w:t xml:space="preserve">WEB SITE ONLY:  </w:t>
            </w:r>
            <w:r w:rsidR="00BA35A4" w:rsidRPr="007A776B">
              <w:rPr>
                <w:sz w:val="18"/>
                <w:szCs w:val="18"/>
              </w:rPr>
              <w:t xml:space="preserve">National Univ. of Singapore; </w:t>
            </w:r>
            <w:r w:rsidR="00811493" w:rsidRPr="007A776B">
              <w:rPr>
                <w:sz w:val="18"/>
                <w:szCs w:val="18"/>
              </w:rPr>
              <w:t>Tsinghua Univ. (</w:t>
            </w:r>
            <w:proofErr w:type="gramStart"/>
            <w:r w:rsidR="00811493" w:rsidRPr="007A776B">
              <w:rPr>
                <w:sz w:val="18"/>
                <w:szCs w:val="18"/>
              </w:rPr>
              <w:t>Beijing)</w:t>
            </w:r>
            <w:r w:rsidRPr="007A776B">
              <w:rPr>
                <w:sz w:val="18"/>
                <w:szCs w:val="18"/>
              </w:rPr>
              <w:t xml:space="preserve">   </w:t>
            </w:r>
            <w:proofErr w:type="gramEnd"/>
            <w:r w:rsidRPr="007A776B">
              <w:rPr>
                <w:sz w:val="18"/>
                <w:szCs w:val="18"/>
              </w:rPr>
              <w:t>L-B ONLY: Rutgers</w:t>
            </w:r>
          </w:p>
        </w:tc>
      </w:tr>
      <w:tr w:rsidR="00811493" w:rsidRPr="00410C20" w14:paraId="3B2E3DB5" w14:textId="77777777" w:rsidTr="00CA7523">
        <w:tc>
          <w:tcPr>
            <w:tcW w:w="1710" w:type="dxa"/>
          </w:tcPr>
          <w:p w14:paraId="7E61508B" w14:textId="78022164" w:rsidR="00811493" w:rsidRPr="00410C20" w:rsidRDefault="00811493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Govt partners</w:t>
            </w:r>
          </w:p>
        </w:tc>
        <w:tc>
          <w:tcPr>
            <w:tcW w:w="11700" w:type="dxa"/>
          </w:tcPr>
          <w:p w14:paraId="765BCF57" w14:textId="33D669A5" w:rsidR="00811493" w:rsidRPr="00410C20" w:rsidRDefault="00811493" w:rsidP="0081149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Metro. Water Recla</w:t>
            </w:r>
            <w:r w:rsidR="00BA35A4" w:rsidRPr="00410C20">
              <w:rPr>
                <w:sz w:val="18"/>
                <w:szCs w:val="18"/>
              </w:rPr>
              <w:t>mation Dist. of Greater Chicago;</w:t>
            </w:r>
            <w:r w:rsidRPr="00410C20">
              <w:rPr>
                <w:sz w:val="18"/>
                <w:szCs w:val="18"/>
              </w:rPr>
              <w:t xml:space="preserve"> Sandia Na</w:t>
            </w:r>
            <w:r w:rsidR="00BA35A4" w:rsidRPr="00410C20">
              <w:rPr>
                <w:sz w:val="18"/>
                <w:szCs w:val="18"/>
              </w:rPr>
              <w:t>t’l Labs;</w:t>
            </w:r>
            <w:r w:rsidRPr="00410C20">
              <w:rPr>
                <w:sz w:val="18"/>
                <w:szCs w:val="18"/>
              </w:rPr>
              <w:t xml:space="preserve"> National Risk Management Research Lab</w:t>
            </w:r>
          </w:p>
        </w:tc>
      </w:tr>
      <w:tr w:rsidR="002A11B9" w:rsidRPr="00410C20" w14:paraId="097F0C47" w14:textId="77777777" w:rsidTr="00CA7523">
        <w:tc>
          <w:tcPr>
            <w:tcW w:w="1710" w:type="dxa"/>
          </w:tcPr>
          <w:p w14:paraId="18D520B2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439F9F88" w14:textId="77777777" w:rsidR="00BA35A4" w:rsidRPr="000E682A" w:rsidRDefault="00811493" w:rsidP="00B516F8">
            <w:pPr>
              <w:rPr>
                <w:i/>
                <w:sz w:val="18"/>
                <w:szCs w:val="18"/>
              </w:rPr>
            </w:pPr>
            <w:r w:rsidRPr="000E682A">
              <w:rPr>
                <w:i/>
                <w:sz w:val="18"/>
                <w:szCs w:val="18"/>
              </w:rPr>
              <w:t>To develop revolutionary new materials and systems for safely and economically purifying water for human use. </w:t>
            </w:r>
          </w:p>
          <w:p w14:paraId="43540636" w14:textId="5DB7EDE9" w:rsidR="002A11B9" w:rsidRPr="00410C20" w:rsidRDefault="00811493" w:rsidP="00B516F8">
            <w:pPr>
              <w:rPr>
                <w:sz w:val="18"/>
                <w:szCs w:val="18"/>
              </w:rPr>
            </w:pPr>
            <w:r w:rsidRPr="000E682A">
              <w:rPr>
                <w:i/>
                <w:sz w:val="18"/>
                <w:szCs w:val="18"/>
              </w:rPr>
              <w:t xml:space="preserve">Research efforts focus on (1) the basic science of the aqueous interface and </w:t>
            </w:r>
            <w:r w:rsidR="00B516F8" w:rsidRPr="000E682A">
              <w:rPr>
                <w:i/>
                <w:sz w:val="18"/>
                <w:szCs w:val="18"/>
              </w:rPr>
              <w:t xml:space="preserve">(2) </w:t>
            </w:r>
            <w:r w:rsidRPr="000E682A">
              <w:rPr>
                <w:i/>
                <w:sz w:val="18"/>
                <w:szCs w:val="18"/>
              </w:rPr>
              <w:t>developing advanced materials and systems that exploit the unique physics and chemistry at the interface.</w:t>
            </w:r>
            <w:r w:rsidR="00B516F8" w:rsidRPr="00410C20">
              <w:rPr>
                <w:sz w:val="18"/>
                <w:szCs w:val="18"/>
              </w:rPr>
              <w:t xml:space="preserve">  </w:t>
            </w:r>
          </w:p>
        </w:tc>
      </w:tr>
      <w:tr w:rsidR="002A11B9" w:rsidRPr="00410C20" w14:paraId="735B0CF9" w14:textId="77777777" w:rsidTr="00CA7523">
        <w:trPr>
          <w:trHeight w:val="845"/>
        </w:trPr>
        <w:tc>
          <w:tcPr>
            <w:tcW w:w="1710" w:type="dxa"/>
          </w:tcPr>
          <w:p w14:paraId="6A06BE48" w14:textId="77777777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1C093065" w14:textId="52CD718C" w:rsidR="002A11B9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</w:t>
            </w:r>
            <w:r w:rsidR="000739BB">
              <w:rPr>
                <w:sz w:val="18"/>
                <w:szCs w:val="18"/>
              </w:rPr>
              <w:t>Graduate Involvement in Outreach (teacher programs, student recruitment); Student Leadership Council; Variety of grad International research and service learning exchange opportunities.</w:t>
            </w:r>
          </w:p>
          <w:p w14:paraId="615497B6" w14:textId="35148DBE" w:rsidR="007F3CCD" w:rsidRDefault="007F3CCD" w:rsidP="002A11B9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="000739BB">
              <w:rPr>
                <w:sz w:val="18"/>
                <w:szCs w:val="18"/>
              </w:rPr>
              <w:t>WaterPURE</w:t>
            </w:r>
            <w:proofErr w:type="spellEnd"/>
            <w:r w:rsidR="000739BB">
              <w:rPr>
                <w:sz w:val="18"/>
                <w:szCs w:val="18"/>
              </w:rPr>
              <w:t xml:space="preserve"> REU program (year-long); Undergraduate courses; Undergraduate mentoring program (grad students mentor undergrads); Variety of UG International research and service learning opportunities.</w:t>
            </w:r>
          </w:p>
          <w:p w14:paraId="7840F846" w14:textId="1EE2E9CF" w:rsidR="007F3CCD" w:rsidRPr="00410C20" w:rsidRDefault="00790F84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</w:t>
            </w:r>
            <w:r w:rsidR="007F3CCD" w:rsidRPr="007F3CCD">
              <w:rPr>
                <w:sz w:val="18"/>
                <w:szCs w:val="18"/>
                <w:u w:val="single"/>
              </w:rPr>
              <w:t>college</w:t>
            </w:r>
            <w:r w:rsidR="007F3CCD">
              <w:rPr>
                <w:sz w:val="18"/>
                <w:szCs w:val="18"/>
              </w:rPr>
              <w:t xml:space="preserve">: </w:t>
            </w:r>
            <w:proofErr w:type="spellStart"/>
            <w:r w:rsidR="007F3CCD">
              <w:rPr>
                <w:sz w:val="18"/>
                <w:szCs w:val="18"/>
              </w:rPr>
              <w:t>WaterCAPWS</w:t>
            </w:r>
            <w:proofErr w:type="spellEnd"/>
            <w:r w:rsidR="007F3CCD">
              <w:rPr>
                <w:sz w:val="18"/>
                <w:szCs w:val="18"/>
              </w:rPr>
              <w:t xml:space="preserve"> teacher training workshops; </w:t>
            </w:r>
            <w:proofErr w:type="spellStart"/>
            <w:r w:rsidR="007F3CCD">
              <w:rPr>
                <w:sz w:val="18"/>
                <w:szCs w:val="18"/>
              </w:rPr>
              <w:t>WaterCLEAR</w:t>
            </w:r>
            <w:proofErr w:type="spellEnd"/>
            <w:r w:rsidR="007F3CCD">
              <w:rPr>
                <w:sz w:val="18"/>
                <w:szCs w:val="18"/>
              </w:rPr>
              <w:t xml:space="preserve"> Research Experiences for Teachers (</w:t>
            </w:r>
            <w:proofErr w:type="gramStart"/>
            <w:r w:rsidR="007F3CCD">
              <w:rPr>
                <w:sz w:val="18"/>
                <w:szCs w:val="18"/>
              </w:rPr>
              <w:t>10 month</w:t>
            </w:r>
            <w:proofErr w:type="gramEnd"/>
            <w:r w:rsidR="000739BB">
              <w:rPr>
                <w:sz w:val="18"/>
                <w:szCs w:val="18"/>
              </w:rPr>
              <w:t xml:space="preserve"> program); </w:t>
            </w:r>
            <w:proofErr w:type="spellStart"/>
            <w:r w:rsidR="000739BB">
              <w:rPr>
                <w:sz w:val="18"/>
                <w:szCs w:val="18"/>
              </w:rPr>
              <w:t>WaterCIP</w:t>
            </w:r>
            <w:proofErr w:type="spellEnd"/>
            <w:r w:rsidR="000739BB">
              <w:rPr>
                <w:sz w:val="18"/>
                <w:szCs w:val="18"/>
              </w:rPr>
              <w:t xml:space="preserve"> 8-week high school internship program</w:t>
            </w:r>
            <w:r w:rsidR="000739BB">
              <w:rPr>
                <w:sz w:val="18"/>
                <w:szCs w:val="18"/>
              </w:rPr>
              <w:softHyphen/>
            </w:r>
            <w:r w:rsidR="000739BB">
              <w:rPr>
                <w:sz w:val="18"/>
                <w:szCs w:val="18"/>
              </w:rPr>
              <w:softHyphen/>
            </w:r>
            <w:r w:rsidR="000739BB">
              <w:rPr>
                <w:sz w:val="18"/>
                <w:szCs w:val="18"/>
              </w:rPr>
              <w:softHyphen/>
            </w:r>
            <w:r w:rsidR="000739BB">
              <w:rPr>
                <w:sz w:val="18"/>
                <w:szCs w:val="18"/>
              </w:rPr>
              <w:softHyphen/>
            </w:r>
            <w:r w:rsidR="000739BB">
              <w:rPr>
                <w:sz w:val="18"/>
                <w:szCs w:val="18"/>
              </w:rPr>
              <w:softHyphen/>
              <w:t xml:space="preserve"> </w:t>
            </w:r>
          </w:p>
          <w:p w14:paraId="1FBEBCBB" w14:textId="7E0B5A83" w:rsidR="00811493" w:rsidRPr="00410C20" w:rsidRDefault="000739BB" w:rsidP="002A1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Industrial Affiliates Program </w:t>
            </w:r>
            <w:r w:rsidR="00811493" w:rsidRPr="00410C20">
              <w:rPr>
                <w:sz w:val="18"/>
                <w:szCs w:val="18"/>
              </w:rPr>
              <w:t>(aggressive knowledge transfer activities)</w:t>
            </w:r>
          </w:p>
        </w:tc>
      </w:tr>
      <w:tr w:rsidR="002A11B9" w:rsidRPr="00410C20" w14:paraId="61D7E300" w14:textId="77777777" w:rsidTr="00CA7523">
        <w:tc>
          <w:tcPr>
            <w:tcW w:w="1710" w:type="dxa"/>
          </w:tcPr>
          <w:p w14:paraId="070DB1C2" w14:textId="35711415" w:rsidR="002A11B9" w:rsidRPr="00410C20" w:rsidRDefault="002A11B9" w:rsidP="002A11B9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33691859" w14:textId="119162E5" w:rsidR="002A11B9" w:rsidRPr="00410C20" w:rsidRDefault="00DF4EDB" w:rsidP="002A11B9">
            <w:pPr>
              <w:rPr>
                <w:i/>
                <w:sz w:val="18"/>
                <w:szCs w:val="18"/>
              </w:rPr>
            </w:pPr>
            <w:hyperlink r:id="rId25" w:history="1">
              <w:r w:rsidR="002A11B9" w:rsidRPr="00410C20">
                <w:rPr>
                  <w:rStyle w:val="Hyperlink"/>
                  <w:i/>
                  <w:sz w:val="18"/>
                  <w:szCs w:val="18"/>
                </w:rPr>
                <w:t>watercampws.uiuc.edu</w:t>
              </w:r>
            </w:hyperlink>
          </w:p>
        </w:tc>
      </w:tr>
    </w:tbl>
    <w:p w14:paraId="2A850267" w14:textId="77777777" w:rsidR="00553FA5" w:rsidRPr="00410C20" w:rsidRDefault="00553FA5">
      <w:pPr>
        <w:rPr>
          <w:i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EA0043" w:rsidRPr="00410C20" w14:paraId="2DC701A4" w14:textId="77777777" w:rsidTr="00CA7523">
        <w:tc>
          <w:tcPr>
            <w:tcW w:w="1710" w:type="dxa"/>
          </w:tcPr>
          <w:p w14:paraId="7C0A5AFB" w14:textId="66527970" w:rsidR="00EA0043" w:rsidRPr="00410C20" w:rsidRDefault="00EA0043" w:rsidP="00EA0043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 xml:space="preserve">UC Davis </w:t>
            </w:r>
          </w:p>
        </w:tc>
        <w:tc>
          <w:tcPr>
            <w:tcW w:w="11700" w:type="dxa"/>
          </w:tcPr>
          <w:p w14:paraId="34514B6A" w14:textId="62702AA0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 xml:space="preserve">Center for </w:t>
            </w:r>
            <w:proofErr w:type="spellStart"/>
            <w:r w:rsidRPr="00410C20">
              <w:rPr>
                <w:b/>
                <w:sz w:val="18"/>
                <w:szCs w:val="18"/>
              </w:rPr>
              <w:t>Biophotonics</w:t>
            </w:r>
            <w:proofErr w:type="spellEnd"/>
            <w:r w:rsidRPr="00410C20">
              <w:rPr>
                <w:b/>
                <w:sz w:val="18"/>
                <w:szCs w:val="18"/>
              </w:rPr>
              <w:t xml:space="preserve"> Science and Technology (</w:t>
            </w:r>
            <w:proofErr w:type="gramStart"/>
            <w:r w:rsidRPr="00410C20">
              <w:rPr>
                <w:b/>
                <w:sz w:val="18"/>
                <w:szCs w:val="18"/>
              </w:rPr>
              <w:t>CBET)</w:t>
            </w:r>
            <w:r w:rsidRPr="00410C20">
              <w:rPr>
                <w:sz w:val="18"/>
                <w:szCs w:val="18"/>
              </w:rPr>
              <w:t xml:space="preserve">   </w:t>
            </w:r>
            <w:proofErr w:type="gramEnd"/>
            <w:r w:rsidRPr="00410C20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CA7523">
              <w:rPr>
                <w:sz w:val="18"/>
                <w:szCs w:val="18"/>
              </w:rPr>
              <w:t xml:space="preserve">                                       </w:t>
            </w:r>
            <w:r w:rsidRPr="00410C20">
              <w:rPr>
                <w:sz w:val="18"/>
                <w:szCs w:val="18"/>
              </w:rPr>
              <w:t xml:space="preserve">  (</w:t>
            </w:r>
            <w:proofErr w:type="spellStart"/>
            <w:r w:rsidRPr="00410C20">
              <w:rPr>
                <w:sz w:val="18"/>
                <w:szCs w:val="18"/>
              </w:rPr>
              <w:t>Biophotonics</w:t>
            </w:r>
            <w:proofErr w:type="spellEnd"/>
            <w:r w:rsidRPr="00410C20">
              <w:rPr>
                <w:sz w:val="18"/>
                <w:szCs w:val="18"/>
              </w:rPr>
              <w:t>) funded 2002</w:t>
            </w:r>
          </w:p>
        </w:tc>
      </w:tr>
      <w:tr w:rsidR="00EA0043" w:rsidRPr="00410C20" w14:paraId="2B4EFC5B" w14:textId="77777777" w:rsidTr="00CA7523">
        <w:tc>
          <w:tcPr>
            <w:tcW w:w="1710" w:type="dxa"/>
          </w:tcPr>
          <w:p w14:paraId="4696CC24" w14:textId="5CB50964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8 </w:t>
            </w:r>
            <w:r w:rsidR="00EA0043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1AD2FD60" w14:textId="5FBCE301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Alabama A&amp;M; Fisk; LLNL; Mills; Stanford; </w:t>
            </w:r>
            <w:r w:rsidRPr="00410C20">
              <w:rPr>
                <w:b/>
                <w:sz w:val="18"/>
                <w:szCs w:val="18"/>
              </w:rPr>
              <w:t>Berkeley</w:t>
            </w:r>
            <w:r w:rsidRPr="00410C20">
              <w:rPr>
                <w:sz w:val="18"/>
                <w:szCs w:val="18"/>
              </w:rPr>
              <w:t>; UCSF; UT San Antonio</w:t>
            </w:r>
          </w:p>
        </w:tc>
      </w:tr>
      <w:tr w:rsidR="00EA0043" w:rsidRPr="00410C20" w14:paraId="11780040" w14:textId="77777777" w:rsidTr="00CA7523">
        <w:tc>
          <w:tcPr>
            <w:tcW w:w="1710" w:type="dxa"/>
          </w:tcPr>
          <w:p w14:paraId="1033F68B" w14:textId="6C5D91F3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3485F0EA" w14:textId="4A89E299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24C4E0DE" w14:textId="77777777" w:rsidTr="00CA7523">
        <w:tc>
          <w:tcPr>
            <w:tcW w:w="1710" w:type="dxa"/>
          </w:tcPr>
          <w:p w14:paraId="43AE566A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3C8711DB" w14:textId="26C6F701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3C05DBA9" w14:textId="77777777" w:rsidTr="00CA7523">
        <w:trPr>
          <w:trHeight w:val="746"/>
        </w:trPr>
        <w:tc>
          <w:tcPr>
            <w:tcW w:w="1710" w:type="dxa"/>
          </w:tcPr>
          <w:p w14:paraId="2FF3641D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700" w:type="dxa"/>
          </w:tcPr>
          <w:p w14:paraId="40EE3101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0CDACFD4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4163B109" w14:textId="77777777" w:rsidR="007F3CCD" w:rsidRPr="00410C20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Pre-college</w:t>
            </w:r>
            <w:r>
              <w:rPr>
                <w:sz w:val="18"/>
                <w:szCs w:val="18"/>
              </w:rPr>
              <w:t xml:space="preserve">: </w:t>
            </w:r>
          </w:p>
          <w:p w14:paraId="66FABBDC" w14:textId="39FE98A9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259FD034" w14:textId="77777777" w:rsidTr="00CA7523">
        <w:tc>
          <w:tcPr>
            <w:tcW w:w="1710" w:type="dxa"/>
          </w:tcPr>
          <w:p w14:paraId="47C8BC15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7AE45BB9" w14:textId="7733672E" w:rsidR="00EA0043" w:rsidRPr="00410C20" w:rsidRDefault="00EA0043" w:rsidP="00EA0043">
            <w:pPr>
              <w:rPr>
                <w:i/>
                <w:sz w:val="18"/>
                <w:szCs w:val="18"/>
              </w:rPr>
            </w:pPr>
          </w:p>
        </w:tc>
      </w:tr>
    </w:tbl>
    <w:p w14:paraId="47B6A658" w14:textId="77777777" w:rsidR="00771737" w:rsidRPr="00410C20" w:rsidRDefault="00771737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700"/>
      </w:tblGrid>
      <w:tr w:rsidR="00EA0043" w:rsidRPr="00410C20" w14:paraId="4B1B93C9" w14:textId="77777777" w:rsidTr="00CA7523">
        <w:tc>
          <w:tcPr>
            <w:tcW w:w="1710" w:type="dxa"/>
          </w:tcPr>
          <w:p w14:paraId="368C73A2" w14:textId="6EA8867F" w:rsidR="00EA0043" w:rsidRPr="00410C20" w:rsidRDefault="00EA0043" w:rsidP="00C71EBB">
            <w:pPr>
              <w:rPr>
                <w:b/>
                <w:sz w:val="18"/>
                <w:szCs w:val="18"/>
              </w:rPr>
            </w:pPr>
            <w:proofErr w:type="spellStart"/>
            <w:r w:rsidRPr="00410C20">
              <w:rPr>
                <w:b/>
                <w:sz w:val="18"/>
                <w:szCs w:val="18"/>
              </w:rPr>
              <w:t>Univ</w:t>
            </w:r>
            <w:proofErr w:type="spellEnd"/>
            <w:r w:rsidR="00C71EBB" w:rsidRPr="00410C20">
              <w:rPr>
                <w:b/>
                <w:sz w:val="18"/>
                <w:szCs w:val="18"/>
              </w:rPr>
              <w:t xml:space="preserve"> of Minnesota</w:t>
            </w:r>
          </w:p>
        </w:tc>
        <w:tc>
          <w:tcPr>
            <w:tcW w:w="11700" w:type="dxa"/>
          </w:tcPr>
          <w:p w14:paraId="453CDDF3" w14:textId="04202F4B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N</w:t>
            </w:r>
            <w:r w:rsidRPr="00410C20">
              <w:rPr>
                <w:b/>
                <w:sz w:val="18"/>
                <w:szCs w:val="18"/>
              </w:rPr>
              <w:t>ational Center for Earth-Surface Dynamics (</w:t>
            </w:r>
            <w:proofErr w:type="gramStart"/>
            <w:r w:rsidRPr="00410C20">
              <w:rPr>
                <w:b/>
                <w:sz w:val="18"/>
                <w:szCs w:val="18"/>
              </w:rPr>
              <w:t xml:space="preserve">NCED)   </w:t>
            </w:r>
            <w:proofErr w:type="gramEnd"/>
            <w:r w:rsidRPr="00410C20">
              <w:rPr>
                <w:b/>
                <w:sz w:val="18"/>
                <w:szCs w:val="18"/>
              </w:rPr>
              <w:t xml:space="preserve"> </w:t>
            </w:r>
            <w:r w:rsidRPr="00410C20">
              <w:rPr>
                <w:sz w:val="18"/>
                <w:szCs w:val="18"/>
              </w:rPr>
              <w:t xml:space="preserve">                                                               </w:t>
            </w:r>
            <w:r w:rsidR="00CA7523">
              <w:rPr>
                <w:sz w:val="18"/>
                <w:szCs w:val="18"/>
              </w:rPr>
              <w:t xml:space="preserve">                                       </w:t>
            </w:r>
            <w:r w:rsidRPr="00410C20">
              <w:rPr>
                <w:sz w:val="18"/>
                <w:szCs w:val="18"/>
              </w:rPr>
              <w:t xml:space="preserve">  (Environmental Science) funded 2002</w:t>
            </w:r>
          </w:p>
        </w:tc>
      </w:tr>
      <w:tr w:rsidR="00EA0043" w:rsidRPr="00410C20" w14:paraId="584A35C5" w14:textId="77777777" w:rsidTr="00CA7523">
        <w:tc>
          <w:tcPr>
            <w:tcW w:w="1710" w:type="dxa"/>
          </w:tcPr>
          <w:p w14:paraId="7C015E0F" w14:textId="2A02B998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10 </w:t>
            </w:r>
            <w:r w:rsidR="00EA0043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700" w:type="dxa"/>
          </w:tcPr>
          <w:p w14:paraId="31384F62" w14:textId="486A1DB6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Johns Hopkins; Louisiana State </w:t>
            </w:r>
            <w:proofErr w:type="spellStart"/>
            <w:r w:rsidRPr="00410C20">
              <w:rPr>
                <w:sz w:val="18"/>
                <w:szCs w:val="18"/>
              </w:rPr>
              <w:t>Univ</w:t>
            </w:r>
            <w:proofErr w:type="spellEnd"/>
            <w:r w:rsidRPr="00410C20">
              <w:rPr>
                <w:sz w:val="18"/>
                <w:szCs w:val="18"/>
              </w:rPr>
              <w:t xml:space="preserve">; Science Museum of Minnesota; Southern Illinois Univ. Carbondale; St. Anthony Falls Lab; </w:t>
            </w:r>
            <w:r w:rsidRPr="00410C20">
              <w:rPr>
                <w:b/>
                <w:sz w:val="18"/>
                <w:szCs w:val="18"/>
              </w:rPr>
              <w:t>Berkeley</w:t>
            </w:r>
            <w:r w:rsidRPr="00410C20">
              <w:rPr>
                <w:sz w:val="18"/>
                <w:szCs w:val="18"/>
              </w:rPr>
              <w:t>; Univ. Colorado Boulder; Univ. Illinois Urbana-Champaign; UT Austin</w:t>
            </w:r>
          </w:p>
        </w:tc>
      </w:tr>
      <w:tr w:rsidR="00EA0043" w:rsidRPr="00410C20" w14:paraId="0673CFC4" w14:textId="77777777" w:rsidTr="00CA7523">
        <w:tc>
          <w:tcPr>
            <w:tcW w:w="1710" w:type="dxa"/>
          </w:tcPr>
          <w:p w14:paraId="31FDB83C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Govt partners</w:t>
            </w:r>
          </w:p>
        </w:tc>
        <w:tc>
          <w:tcPr>
            <w:tcW w:w="11700" w:type="dxa"/>
          </w:tcPr>
          <w:p w14:paraId="6D919E53" w14:textId="30DAF847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3D0733B9" w14:textId="77777777" w:rsidTr="00CA7523">
        <w:tc>
          <w:tcPr>
            <w:tcW w:w="1710" w:type="dxa"/>
          </w:tcPr>
          <w:p w14:paraId="23F63E30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700" w:type="dxa"/>
          </w:tcPr>
          <w:p w14:paraId="32F35B6D" w14:textId="5B73891E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73DBCB18" w14:textId="77777777" w:rsidTr="00CA7523">
        <w:trPr>
          <w:trHeight w:val="1088"/>
        </w:trPr>
        <w:tc>
          <w:tcPr>
            <w:tcW w:w="1710" w:type="dxa"/>
          </w:tcPr>
          <w:p w14:paraId="585812DA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lastRenderedPageBreak/>
              <w:t>Education program</w:t>
            </w:r>
          </w:p>
        </w:tc>
        <w:tc>
          <w:tcPr>
            <w:tcW w:w="11700" w:type="dxa"/>
          </w:tcPr>
          <w:p w14:paraId="288B88E0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0C0ED4B7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30033411" w14:textId="77777777" w:rsidR="007F3CCD" w:rsidRPr="00410C20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Pre-college</w:t>
            </w:r>
            <w:r>
              <w:rPr>
                <w:sz w:val="18"/>
                <w:szCs w:val="18"/>
              </w:rPr>
              <w:t xml:space="preserve">: </w:t>
            </w:r>
          </w:p>
          <w:p w14:paraId="1DEBA313" w14:textId="7A602F1E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32C5F940" w14:textId="77777777" w:rsidTr="00CA7523">
        <w:tc>
          <w:tcPr>
            <w:tcW w:w="1710" w:type="dxa"/>
          </w:tcPr>
          <w:p w14:paraId="520B4497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700" w:type="dxa"/>
          </w:tcPr>
          <w:p w14:paraId="15532BDA" w14:textId="56FC8F54" w:rsidR="00EA0043" w:rsidRPr="00410C20" w:rsidRDefault="00EA0043" w:rsidP="00EA0043">
            <w:pPr>
              <w:rPr>
                <w:i/>
                <w:sz w:val="18"/>
                <w:szCs w:val="18"/>
              </w:rPr>
            </w:pPr>
          </w:p>
        </w:tc>
      </w:tr>
    </w:tbl>
    <w:p w14:paraId="124D10E7" w14:textId="77777777" w:rsidR="00EA0043" w:rsidRPr="00410C20" w:rsidRDefault="00EA0043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610"/>
      </w:tblGrid>
      <w:tr w:rsidR="00EA0043" w:rsidRPr="00410C20" w14:paraId="64B956C1" w14:textId="77777777" w:rsidTr="00CA7523">
        <w:tc>
          <w:tcPr>
            <w:tcW w:w="1710" w:type="dxa"/>
          </w:tcPr>
          <w:p w14:paraId="36337F63" w14:textId="0A1A510E" w:rsidR="00EA0043" w:rsidRPr="00410C20" w:rsidRDefault="00C71EBB" w:rsidP="00C71EBB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UCLA</w:t>
            </w:r>
          </w:p>
        </w:tc>
        <w:tc>
          <w:tcPr>
            <w:tcW w:w="11610" w:type="dxa"/>
          </w:tcPr>
          <w:p w14:paraId="70AAD4F9" w14:textId="210205A0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Embedded Network Sensing (</w:t>
            </w:r>
            <w:proofErr w:type="gramStart"/>
            <w:r w:rsidRPr="00410C20">
              <w:rPr>
                <w:b/>
                <w:sz w:val="18"/>
                <w:szCs w:val="18"/>
              </w:rPr>
              <w:t>CENS)</w:t>
            </w:r>
            <w:r w:rsidRPr="00410C20">
              <w:rPr>
                <w:sz w:val="18"/>
                <w:szCs w:val="18"/>
              </w:rPr>
              <w:t xml:space="preserve">   </w:t>
            </w:r>
            <w:proofErr w:type="gramEnd"/>
            <w:r w:rsidRPr="00410C20">
              <w:rPr>
                <w:sz w:val="18"/>
                <w:szCs w:val="18"/>
              </w:rPr>
              <w:t xml:space="preserve">                                                                                      (Computer Science) funded 2002</w:t>
            </w:r>
          </w:p>
        </w:tc>
      </w:tr>
      <w:tr w:rsidR="00EA0043" w:rsidRPr="00410C20" w14:paraId="6B364A34" w14:textId="77777777" w:rsidTr="00CA7523">
        <w:tc>
          <w:tcPr>
            <w:tcW w:w="1710" w:type="dxa"/>
          </w:tcPr>
          <w:p w14:paraId="35422585" w14:textId="289C8C16" w:rsidR="00EA0043" w:rsidRPr="00410C20" w:rsidRDefault="00C71EBB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4</w:t>
            </w:r>
            <w:r w:rsidR="00EA0043" w:rsidRPr="00410C20">
              <w:rPr>
                <w:sz w:val="18"/>
                <w:szCs w:val="18"/>
              </w:rPr>
              <w:t xml:space="preserve"> partners</w:t>
            </w:r>
          </w:p>
        </w:tc>
        <w:tc>
          <w:tcPr>
            <w:tcW w:w="11610" w:type="dxa"/>
          </w:tcPr>
          <w:p w14:paraId="15DA1A79" w14:textId="659E9DEB" w:rsidR="00EA0043" w:rsidRPr="00410C20" w:rsidRDefault="00C71EBB" w:rsidP="00EA0043">
            <w:pPr>
              <w:rPr>
                <w:sz w:val="18"/>
                <w:szCs w:val="18"/>
              </w:rPr>
            </w:pPr>
            <w:proofErr w:type="spellStart"/>
            <w:r w:rsidRPr="00410C20">
              <w:rPr>
                <w:sz w:val="18"/>
                <w:szCs w:val="18"/>
              </w:rPr>
              <w:t>CalTech</w:t>
            </w:r>
            <w:proofErr w:type="spellEnd"/>
            <w:r w:rsidRPr="00410C20">
              <w:rPr>
                <w:sz w:val="18"/>
                <w:szCs w:val="18"/>
              </w:rPr>
              <w:t>; UC Merced; UC Riverside; USC</w:t>
            </w:r>
          </w:p>
        </w:tc>
      </w:tr>
      <w:tr w:rsidR="00EA0043" w:rsidRPr="00410C20" w14:paraId="6492D024" w14:textId="77777777" w:rsidTr="00CA7523">
        <w:tc>
          <w:tcPr>
            <w:tcW w:w="1710" w:type="dxa"/>
          </w:tcPr>
          <w:p w14:paraId="1CC99A37" w14:textId="18B6F95E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610" w:type="dxa"/>
          </w:tcPr>
          <w:p w14:paraId="7D2DE40D" w14:textId="14E98BAE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0C37EBB9" w14:textId="77777777" w:rsidTr="00CA7523">
        <w:tc>
          <w:tcPr>
            <w:tcW w:w="1710" w:type="dxa"/>
          </w:tcPr>
          <w:p w14:paraId="6F47D402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610" w:type="dxa"/>
          </w:tcPr>
          <w:p w14:paraId="7C02A319" w14:textId="5EA05246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3BB11569" w14:textId="77777777" w:rsidTr="00CA7523">
        <w:trPr>
          <w:trHeight w:val="1088"/>
        </w:trPr>
        <w:tc>
          <w:tcPr>
            <w:tcW w:w="1710" w:type="dxa"/>
          </w:tcPr>
          <w:p w14:paraId="585AD293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610" w:type="dxa"/>
          </w:tcPr>
          <w:p w14:paraId="05F143E0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13C597BC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1E5AB2FC" w14:textId="77777777" w:rsidR="007F3CCD" w:rsidRPr="00410C20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Pre-college</w:t>
            </w:r>
            <w:r>
              <w:rPr>
                <w:sz w:val="18"/>
                <w:szCs w:val="18"/>
              </w:rPr>
              <w:t xml:space="preserve">: </w:t>
            </w:r>
          </w:p>
          <w:p w14:paraId="61956784" w14:textId="47812CE2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5D3A1AE2" w14:textId="77777777" w:rsidTr="00CA7523">
        <w:tc>
          <w:tcPr>
            <w:tcW w:w="1710" w:type="dxa"/>
          </w:tcPr>
          <w:p w14:paraId="138F2A8C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610" w:type="dxa"/>
          </w:tcPr>
          <w:p w14:paraId="766008AF" w14:textId="41A3B1B1" w:rsidR="00EA0043" w:rsidRPr="00410C20" w:rsidRDefault="00EA0043" w:rsidP="00EA0043">
            <w:pPr>
              <w:rPr>
                <w:i/>
                <w:sz w:val="18"/>
                <w:szCs w:val="18"/>
              </w:rPr>
            </w:pPr>
          </w:p>
        </w:tc>
      </w:tr>
    </w:tbl>
    <w:p w14:paraId="063FDD6C" w14:textId="77777777" w:rsidR="00EA0043" w:rsidRPr="00410C20" w:rsidRDefault="00EA0043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610"/>
      </w:tblGrid>
      <w:tr w:rsidR="00EA0043" w:rsidRPr="00410C20" w14:paraId="7CF60219" w14:textId="77777777" w:rsidTr="00CA7523">
        <w:tc>
          <w:tcPr>
            <w:tcW w:w="1710" w:type="dxa"/>
          </w:tcPr>
          <w:p w14:paraId="2F463960" w14:textId="156427F6" w:rsidR="00EA0043" w:rsidRPr="00410C20" w:rsidRDefault="009B16D4" w:rsidP="00EA0043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Boston Univ.</w:t>
            </w:r>
          </w:p>
        </w:tc>
        <w:tc>
          <w:tcPr>
            <w:tcW w:w="11610" w:type="dxa"/>
          </w:tcPr>
          <w:p w14:paraId="3413F6F6" w14:textId="5F7526C2" w:rsidR="00EA0043" w:rsidRPr="00410C20" w:rsidRDefault="009B16D4" w:rsidP="009B16D4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Integrated Space Weather Modeling (</w:t>
            </w:r>
            <w:proofErr w:type="gramStart"/>
            <w:r w:rsidRPr="00410C20">
              <w:rPr>
                <w:b/>
                <w:sz w:val="18"/>
                <w:szCs w:val="18"/>
              </w:rPr>
              <w:t>CISM)</w:t>
            </w:r>
            <w:r w:rsidRPr="00410C20">
              <w:rPr>
                <w:sz w:val="18"/>
                <w:szCs w:val="18"/>
              </w:rPr>
              <w:t xml:space="preserve">   </w:t>
            </w:r>
            <w:proofErr w:type="gramEnd"/>
            <w:r w:rsidRPr="00410C20">
              <w:rPr>
                <w:sz w:val="18"/>
                <w:szCs w:val="18"/>
              </w:rPr>
              <w:t xml:space="preserve">                                                             </w:t>
            </w:r>
            <w:r w:rsidR="00EA0043" w:rsidRPr="00410C20">
              <w:rPr>
                <w:sz w:val="18"/>
                <w:szCs w:val="18"/>
              </w:rPr>
              <w:t xml:space="preserve">(Environmental </w:t>
            </w:r>
            <w:r w:rsidRPr="00410C20">
              <w:rPr>
                <w:sz w:val="18"/>
                <w:szCs w:val="18"/>
              </w:rPr>
              <w:t>Science</w:t>
            </w:r>
            <w:r w:rsidR="00EA0043" w:rsidRPr="00410C20">
              <w:rPr>
                <w:sz w:val="18"/>
                <w:szCs w:val="18"/>
              </w:rPr>
              <w:t>) funded 2002</w:t>
            </w:r>
          </w:p>
        </w:tc>
      </w:tr>
      <w:tr w:rsidR="00EA0043" w:rsidRPr="00410C20" w14:paraId="34F3D4C4" w14:textId="77777777" w:rsidTr="00CA7523">
        <w:tc>
          <w:tcPr>
            <w:tcW w:w="1710" w:type="dxa"/>
          </w:tcPr>
          <w:p w14:paraId="04BB64E8" w14:textId="5759C9DE" w:rsidR="00EA0043" w:rsidRPr="00410C20" w:rsidRDefault="009B16D4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10 </w:t>
            </w:r>
            <w:r w:rsidR="00EA0043"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610" w:type="dxa"/>
          </w:tcPr>
          <w:p w14:paraId="353B09CD" w14:textId="54C2FC66" w:rsidR="00EA0043" w:rsidRPr="00410C20" w:rsidRDefault="009B16D4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 xml:space="preserve">Alabama A&amp;M; Dartmouth; Florida Inst. Technology Melbourne; Nat’l Center for Atmospheric Research; Rice; Science Applications International Corp.; Stanford; </w:t>
            </w:r>
            <w:r w:rsidRPr="00410C20">
              <w:rPr>
                <w:b/>
                <w:sz w:val="18"/>
                <w:szCs w:val="18"/>
              </w:rPr>
              <w:t>Berkeley</w:t>
            </w:r>
            <w:r w:rsidRPr="00410C20">
              <w:rPr>
                <w:sz w:val="18"/>
                <w:szCs w:val="18"/>
              </w:rPr>
              <w:t>; Univ. Colorado Boulder; Univ. Maryland</w:t>
            </w:r>
          </w:p>
        </w:tc>
      </w:tr>
      <w:tr w:rsidR="00EA0043" w:rsidRPr="00410C20" w14:paraId="25F44945" w14:textId="77777777" w:rsidTr="00CA7523">
        <w:tc>
          <w:tcPr>
            <w:tcW w:w="1710" w:type="dxa"/>
          </w:tcPr>
          <w:p w14:paraId="09362E23" w14:textId="6C10FC18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610" w:type="dxa"/>
          </w:tcPr>
          <w:p w14:paraId="7E949A66" w14:textId="5110F16E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77E62FFD" w14:textId="77777777" w:rsidTr="00CA7523">
        <w:tc>
          <w:tcPr>
            <w:tcW w:w="1710" w:type="dxa"/>
          </w:tcPr>
          <w:p w14:paraId="27ABAC9E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610" w:type="dxa"/>
          </w:tcPr>
          <w:p w14:paraId="16EF5D97" w14:textId="120AE25B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1FDF769A" w14:textId="77777777" w:rsidTr="00CA7523">
        <w:trPr>
          <w:trHeight w:val="1088"/>
        </w:trPr>
        <w:tc>
          <w:tcPr>
            <w:tcW w:w="1710" w:type="dxa"/>
          </w:tcPr>
          <w:p w14:paraId="54CBE501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610" w:type="dxa"/>
          </w:tcPr>
          <w:p w14:paraId="18911D0E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12145BB5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320EFC61" w14:textId="77777777" w:rsidR="007F3CCD" w:rsidRPr="00410C20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Pre-college</w:t>
            </w:r>
            <w:r>
              <w:rPr>
                <w:sz w:val="18"/>
                <w:szCs w:val="18"/>
              </w:rPr>
              <w:t xml:space="preserve">: </w:t>
            </w:r>
          </w:p>
          <w:p w14:paraId="28F37BC1" w14:textId="469A64EC" w:rsidR="00EA0043" w:rsidRPr="00410C20" w:rsidRDefault="00EA0043" w:rsidP="00EA0043">
            <w:pPr>
              <w:rPr>
                <w:sz w:val="18"/>
                <w:szCs w:val="18"/>
              </w:rPr>
            </w:pPr>
          </w:p>
        </w:tc>
      </w:tr>
      <w:tr w:rsidR="00EA0043" w:rsidRPr="00410C20" w14:paraId="269408D4" w14:textId="77777777" w:rsidTr="00CA7523">
        <w:tc>
          <w:tcPr>
            <w:tcW w:w="1710" w:type="dxa"/>
          </w:tcPr>
          <w:p w14:paraId="5AD5C377" w14:textId="77777777" w:rsidR="00EA0043" w:rsidRPr="00410C20" w:rsidRDefault="00EA0043" w:rsidP="00EA0043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610" w:type="dxa"/>
          </w:tcPr>
          <w:p w14:paraId="55B89E0C" w14:textId="2C1E7D7D" w:rsidR="00EA0043" w:rsidRPr="00410C20" w:rsidRDefault="00EA0043" w:rsidP="00EA0043">
            <w:pPr>
              <w:rPr>
                <w:i/>
                <w:sz w:val="18"/>
                <w:szCs w:val="18"/>
              </w:rPr>
            </w:pPr>
          </w:p>
        </w:tc>
      </w:tr>
    </w:tbl>
    <w:p w14:paraId="6B6D7C6C" w14:textId="77777777" w:rsidR="009B16D4" w:rsidRPr="00410C20" w:rsidRDefault="009B16D4">
      <w:pPr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1610"/>
      </w:tblGrid>
      <w:tr w:rsidR="009B16D4" w:rsidRPr="00410C20" w14:paraId="70409CC3" w14:textId="77777777" w:rsidTr="00CA7523">
        <w:tc>
          <w:tcPr>
            <w:tcW w:w="1710" w:type="dxa"/>
          </w:tcPr>
          <w:p w14:paraId="49293456" w14:textId="6C472153" w:rsidR="009B16D4" w:rsidRPr="00410C20" w:rsidRDefault="009B16D4" w:rsidP="00771737">
            <w:pPr>
              <w:rPr>
                <w:b/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Univ. Washington</w:t>
            </w:r>
          </w:p>
        </w:tc>
        <w:tc>
          <w:tcPr>
            <w:tcW w:w="11610" w:type="dxa"/>
          </w:tcPr>
          <w:p w14:paraId="4CC9AEB8" w14:textId="5C082DB6" w:rsidR="009B16D4" w:rsidRPr="00410C20" w:rsidRDefault="009B16D4" w:rsidP="009B16D4">
            <w:pPr>
              <w:rPr>
                <w:sz w:val="18"/>
                <w:szCs w:val="18"/>
              </w:rPr>
            </w:pPr>
            <w:r w:rsidRPr="00410C20">
              <w:rPr>
                <w:b/>
                <w:sz w:val="18"/>
                <w:szCs w:val="18"/>
              </w:rPr>
              <w:t>Center for Materials and Devices for Information Technology Research (</w:t>
            </w:r>
            <w:proofErr w:type="gramStart"/>
            <w:r w:rsidRPr="00410C20">
              <w:rPr>
                <w:b/>
                <w:sz w:val="18"/>
                <w:szCs w:val="18"/>
              </w:rPr>
              <w:t>CMDIR)</w:t>
            </w:r>
            <w:r w:rsidRPr="00410C20">
              <w:rPr>
                <w:sz w:val="18"/>
                <w:szCs w:val="18"/>
              </w:rPr>
              <w:t xml:space="preserve">   </w:t>
            </w:r>
            <w:proofErr w:type="gramEnd"/>
            <w:r w:rsidRPr="00410C20">
              <w:rPr>
                <w:sz w:val="18"/>
                <w:szCs w:val="18"/>
              </w:rPr>
              <w:t xml:space="preserve">                  (Materials Science) funded 2002</w:t>
            </w:r>
          </w:p>
        </w:tc>
      </w:tr>
      <w:tr w:rsidR="009B16D4" w:rsidRPr="00410C20" w14:paraId="4C3C40F2" w14:textId="77777777" w:rsidTr="00CA7523">
        <w:tc>
          <w:tcPr>
            <w:tcW w:w="1710" w:type="dxa"/>
          </w:tcPr>
          <w:p w14:paraId="79CACF76" w14:textId="5ECF5D95" w:rsidR="009B16D4" w:rsidRPr="00410C20" w:rsidRDefault="009B16D4" w:rsidP="00771737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8 partners</w:t>
            </w:r>
          </w:p>
        </w:tc>
        <w:tc>
          <w:tcPr>
            <w:tcW w:w="11610" w:type="dxa"/>
          </w:tcPr>
          <w:p w14:paraId="7485CDFC" w14:textId="7FD66436" w:rsidR="009B16D4" w:rsidRPr="00410C20" w:rsidRDefault="009B16D4" w:rsidP="00771737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Cal Tech; Cornell; Georgia Tech; New Mexico Highlands Univ.; Norfolk State Univ.; Univ. of Arizona; Univ. of Central Florida; Univ. of Maryland, Baltimore County</w:t>
            </w:r>
          </w:p>
        </w:tc>
      </w:tr>
      <w:tr w:rsidR="009B16D4" w:rsidRPr="00410C20" w14:paraId="1C086099" w14:textId="77777777" w:rsidTr="00CA7523">
        <w:tc>
          <w:tcPr>
            <w:tcW w:w="1710" w:type="dxa"/>
          </w:tcPr>
          <w:p w14:paraId="3E945C41" w14:textId="77777777" w:rsidR="009B16D4" w:rsidRPr="00410C20" w:rsidRDefault="009B16D4" w:rsidP="00771737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partners</w:t>
            </w:r>
          </w:p>
        </w:tc>
        <w:tc>
          <w:tcPr>
            <w:tcW w:w="11610" w:type="dxa"/>
          </w:tcPr>
          <w:p w14:paraId="5CA4095F" w14:textId="77777777" w:rsidR="009B16D4" w:rsidRPr="00410C20" w:rsidRDefault="009B16D4" w:rsidP="00771737">
            <w:pPr>
              <w:rPr>
                <w:sz w:val="18"/>
                <w:szCs w:val="18"/>
              </w:rPr>
            </w:pPr>
          </w:p>
        </w:tc>
      </w:tr>
      <w:tr w:rsidR="009B16D4" w:rsidRPr="00410C20" w14:paraId="53C1428D" w14:textId="77777777" w:rsidTr="00CA7523">
        <w:tc>
          <w:tcPr>
            <w:tcW w:w="1710" w:type="dxa"/>
          </w:tcPr>
          <w:p w14:paraId="086E9451" w14:textId="77777777" w:rsidR="009B16D4" w:rsidRPr="00410C20" w:rsidRDefault="009B16D4" w:rsidP="00771737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Research focus</w:t>
            </w:r>
          </w:p>
        </w:tc>
        <w:tc>
          <w:tcPr>
            <w:tcW w:w="11610" w:type="dxa"/>
          </w:tcPr>
          <w:p w14:paraId="153CACE3" w14:textId="77777777" w:rsidR="009B16D4" w:rsidRPr="00410C20" w:rsidRDefault="009B16D4" w:rsidP="00771737">
            <w:pPr>
              <w:rPr>
                <w:sz w:val="18"/>
                <w:szCs w:val="18"/>
              </w:rPr>
            </w:pPr>
          </w:p>
        </w:tc>
      </w:tr>
      <w:tr w:rsidR="009B16D4" w:rsidRPr="00410C20" w14:paraId="084B9EDA" w14:textId="77777777" w:rsidTr="00CA7523">
        <w:trPr>
          <w:trHeight w:val="1088"/>
        </w:trPr>
        <w:tc>
          <w:tcPr>
            <w:tcW w:w="1710" w:type="dxa"/>
          </w:tcPr>
          <w:p w14:paraId="3822FD01" w14:textId="77777777" w:rsidR="009B16D4" w:rsidRPr="00410C20" w:rsidRDefault="009B16D4" w:rsidP="00771737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Education program</w:t>
            </w:r>
          </w:p>
        </w:tc>
        <w:tc>
          <w:tcPr>
            <w:tcW w:w="11610" w:type="dxa"/>
          </w:tcPr>
          <w:p w14:paraId="03F4F5FA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678D180A" w14:textId="77777777" w:rsidR="007F3CCD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Undergraduate</w:t>
            </w:r>
            <w:r>
              <w:rPr>
                <w:sz w:val="18"/>
                <w:szCs w:val="18"/>
              </w:rPr>
              <w:t xml:space="preserve">: </w:t>
            </w:r>
          </w:p>
          <w:p w14:paraId="2AE01585" w14:textId="77777777" w:rsidR="007F3CCD" w:rsidRPr="00410C20" w:rsidRDefault="007F3CCD" w:rsidP="007F3CCD">
            <w:pPr>
              <w:rPr>
                <w:sz w:val="18"/>
                <w:szCs w:val="18"/>
              </w:rPr>
            </w:pPr>
            <w:r w:rsidRPr="007F3CCD">
              <w:rPr>
                <w:sz w:val="18"/>
                <w:szCs w:val="18"/>
                <w:u w:val="single"/>
              </w:rPr>
              <w:t>Pre-college</w:t>
            </w:r>
            <w:r>
              <w:rPr>
                <w:sz w:val="18"/>
                <w:szCs w:val="18"/>
              </w:rPr>
              <w:t xml:space="preserve">: </w:t>
            </w:r>
          </w:p>
          <w:p w14:paraId="3150EAC7" w14:textId="77777777" w:rsidR="009B16D4" w:rsidRPr="00410C20" w:rsidRDefault="009B16D4" w:rsidP="00771737">
            <w:pPr>
              <w:rPr>
                <w:sz w:val="18"/>
                <w:szCs w:val="18"/>
              </w:rPr>
            </w:pPr>
          </w:p>
        </w:tc>
      </w:tr>
      <w:tr w:rsidR="009B16D4" w:rsidRPr="00410C20" w14:paraId="1CE848E7" w14:textId="77777777" w:rsidTr="00CA7523">
        <w:tc>
          <w:tcPr>
            <w:tcW w:w="1710" w:type="dxa"/>
          </w:tcPr>
          <w:p w14:paraId="5819BA68" w14:textId="77777777" w:rsidR="009B16D4" w:rsidRPr="00410C20" w:rsidRDefault="009B16D4" w:rsidP="00771737">
            <w:pPr>
              <w:rPr>
                <w:sz w:val="18"/>
                <w:szCs w:val="18"/>
              </w:rPr>
            </w:pPr>
            <w:r w:rsidRPr="00410C20">
              <w:rPr>
                <w:sz w:val="18"/>
                <w:szCs w:val="18"/>
              </w:rPr>
              <w:t>URL</w:t>
            </w:r>
          </w:p>
        </w:tc>
        <w:tc>
          <w:tcPr>
            <w:tcW w:w="11610" w:type="dxa"/>
          </w:tcPr>
          <w:p w14:paraId="6E10FDDF" w14:textId="77777777" w:rsidR="009B16D4" w:rsidRPr="00410C20" w:rsidRDefault="009B16D4" w:rsidP="00771737">
            <w:pPr>
              <w:rPr>
                <w:i/>
                <w:sz w:val="18"/>
                <w:szCs w:val="18"/>
              </w:rPr>
            </w:pPr>
          </w:p>
        </w:tc>
      </w:tr>
    </w:tbl>
    <w:p w14:paraId="4A8E1E32" w14:textId="77777777" w:rsidR="009B16D4" w:rsidRPr="00410C20" w:rsidRDefault="009B16D4">
      <w:pPr>
        <w:rPr>
          <w:sz w:val="18"/>
          <w:szCs w:val="18"/>
        </w:rPr>
      </w:pPr>
    </w:p>
    <w:sectPr w:rsidR="009B16D4" w:rsidRPr="00410C20" w:rsidSect="007A776B">
      <w:headerReference w:type="default" r:id="rId26"/>
      <w:footerReference w:type="even" r:id="rId27"/>
      <w:footerReference w:type="default" r:id="rId2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7270" w14:textId="77777777" w:rsidR="00DF4EDB" w:rsidRDefault="00DF4EDB" w:rsidP="00BA35A4">
      <w:r>
        <w:separator/>
      </w:r>
    </w:p>
  </w:endnote>
  <w:endnote w:type="continuationSeparator" w:id="0">
    <w:p w14:paraId="7CB43C6E" w14:textId="77777777" w:rsidR="00DF4EDB" w:rsidRDefault="00DF4EDB" w:rsidP="00B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AB2B" w14:textId="77777777" w:rsidR="00160CE4" w:rsidRDefault="00160CE4" w:rsidP="00BA3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AAB55" w14:textId="77777777" w:rsidR="00160CE4" w:rsidRDefault="0016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61FF" w14:textId="77777777" w:rsidR="00160CE4" w:rsidRDefault="00160CE4" w:rsidP="00BA3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8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25D0A" w14:textId="61CEFC0E" w:rsidR="00160CE4" w:rsidRDefault="00160CE4" w:rsidP="00BA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8797" w14:textId="77777777" w:rsidR="00DF4EDB" w:rsidRDefault="00DF4EDB" w:rsidP="00BA35A4">
      <w:r>
        <w:separator/>
      </w:r>
    </w:p>
  </w:footnote>
  <w:footnote w:type="continuationSeparator" w:id="0">
    <w:p w14:paraId="75D399BD" w14:textId="77777777" w:rsidR="00DF4EDB" w:rsidRDefault="00DF4EDB" w:rsidP="00BA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92C8" w14:textId="77777777" w:rsidR="00160CE4" w:rsidRDefault="00160CE4" w:rsidP="00BA35A4">
    <w:pPr>
      <w:pStyle w:val="Footer"/>
    </w:pPr>
    <w:r>
      <w:t>Prepared by BRDO</w:t>
    </w:r>
  </w:p>
  <w:p w14:paraId="4A13D97F" w14:textId="29BD4230" w:rsidR="00160CE4" w:rsidRDefault="00160CE4" w:rsidP="00BA35A4">
    <w:pPr>
      <w:pStyle w:val="Footer"/>
    </w:pPr>
    <w:r>
      <w:t xml:space="preserve">Updated </w:t>
    </w:r>
    <w:r w:rsidR="00CD715A">
      <w:t>03</w:t>
    </w:r>
    <w:r>
      <w:t>/</w:t>
    </w:r>
    <w:r w:rsidR="00CD715A">
      <w:t>1</w:t>
    </w:r>
    <w:r>
      <w:t>8/1</w:t>
    </w:r>
    <w:r w:rsidR="00CD715A">
      <w:t>9</w:t>
    </w:r>
  </w:p>
  <w:p w14:paraId="1D3EA3F9" w14:textId="77777777" w:rsidR="00160CE4" w:rsidRDefault="0016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B0A"/>
    <w:multiLevelType w:val="multilevel"/>
    <w:tmpl w:val="17A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2702E"/>
    <w:multiLevelType w:val="multilevel"/>
    <w:tmpl w:val="CC4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17125"/>
    <w:multiLevelType w:val="multilevel"/>
    <w:tmpl w:val="C81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42"/>
    <w:rsid w:val="00045186"/>
    <w:rsid w:val="00072D75"/>
    <w:rsid w:val="000737A0"/>
    <w:rsid w:val="000739BB"/>
    <w:rsid w:val="00075776"/>
    <w:rsid w:val="000948FB"/>
    <w:rsid w:val="000D59FD"/>
    <w:rsid w:val="000E682A"/>
    <w:rsid w:val="00107322"/>
    <w:rsid w:val="00143A39"/>
    <w:rsid w:val="001520FE"/>
    <w:rsid w:val="00160CE4"/>
    <w:rsid w:val="001807CD"/>
    <w:rsid w:val="00283411"/>
    <w:rsid w:val="002A11B9"/>
    <w:rsid w:val="002E2C51"/>
    <w:rsid w:val="00305EF5"/>
    <w:rsid w:val="00322AF2"/>
    <w:rsid w:val="003933A9"/>
    <w:rsid w:val="003D5842"/>
    <w:rsid w:val="003E7896"/>
    <w:rsid w:val="003F3AD5"/>
    <w:rsid w:val="00410C20"/>
    <w:rsid w:val="00442702"/>
    <w:rsid w:val="00496E5A"/>
    <w:rsid w:val="004B0460"/>
    <w:rsid w:val="004E3C59"/>
    <w:rsid w:val="0052790C"/>
    <w:rsid w:val="00553FA5"/>
    <w:rsid w:val="005B620E"/>
    <w:rsid w:val="005C3F7E"/>
    <w:rsid w:val="00610FBA"/>
    <w:rsid w:val="00611FE8"/>
    <w:rsid w:val="006121FB"/>
    <w:rsid w:val="00626875"/>
    <w:rsid w:val="006355E1"/>
    <w:rsid w:val="00687526"/>
    <w:rsid w:val="006B4FB9"/>
    <w:rsid w:val="006D44DF"/>
    <w:rsid w:val="006E5097"/>
    <w:rsid w:val="00735818"/>
    <w:rsid w:val="00771737"/>
    <w:rsid w:val="00790F84"/>
    <w:rsid w:val="007A776B"/>
    <w:rsid w:val="007C71D8"/>
    <w:rsid w:val="007E0540"/>
    <w:rsid w:val="007F3CCD"/>
    <w:rsid w:val="00811493"/>
    <w:rsid w:val="00834F8A"/>
    <w:rsid w:val="008413DF"/>
    <w:rsid w:val="00947961"/>
    <w:rsid w:val="009A21E1"/>
    <w:rsid w:val="009B16D4"/>
    <w:rsid w:val="009D2466"/>
    <w:rsid w:val="00A30D70"/>
    <w:rsid w:val="00A821FA"/>
    <w:rsid w:val="00B306AF"/>
    <w:rsid w:val="00B50C84"/>
    <w:rsid w:val="00B516F8"/>
    <w:rsid w:val="00B77CC2"/>
    <w:rsid w:val="00BA35A4"/>
    <w:rsid w:val="00BD2013"/>
    <w:rsid w:val="00BF09D2"/>
    <w:rsid w:val="00BF2B6D"/>
    <w:rsid w:val="00BF522D"/>
    <w:rsid w:val="00C20A39"/>
    <w:rsid w:val="00C55B49"/>
    <w:rsid w:val="00C71EBB"/>
    <w:rsid w:val="00C97ED2"/>
    <w:rsid w:val="00CA7523"/>
    <w:rsid w:val="00CA7CFF"/>
    <w:rsid w:val="00CD715A"/>
    <w:rsid w:val="00D137E8"/>
    <w:rsid w:val="00D511D6"/>
    <w:rsid w:val="00D84BF8"/>
    <w:rsid w:val="00DC4CC8"/>
    <w:rsid w:val="00DF4EDB"/>
    <w:rsid w:val="00E63335"/>
    <w:rsid w:val="00E64A4A"/>
    <w:rsid w:val="00EA0043"/>
    <w:rsid w:val="00EB03EB"/>
    <w:rsid w:val="00EB60EC"/>
    <w:rsid w:val="00EC6072"/>
    <w:rsid w:val="00F31DB3"/>
    <w:rsid w:val="00F62E81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65FE7"/>
  <w14:defaultImageDpi w14:val="300"/>
  <w15:docId w15:val="{C99120C6-1006-DA48-AE03-2FFD1F5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4D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C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4"/>
  </w:style>
  <w:style w:type="paragraph" w:styleId="Footer">
    <w:name w:val="footer"/>
    <w:basedOn w:val="Normal"/>
    <w:link w:val="FooterChar"/>
    <w:uiPriority w:val="99"/>
    <w:unhideWhenUsed/>
    <w:rsid w:val="00BA3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4"/>
  </w:style>
  <w:style w:type="character" w:styleId="PageNumber">
    <w:name w:val="page number"/>
    <w:basedOn w:val="DefaultParagraphFont"/>
    <w:uiPriority w:val="99"/>
    <w:semiHidden/>
    <w:unhideWhenUsed/>
    <w:rsid w:val="00BA35A4"/>
  </w:style>
  <w:style w:type="character" w:styleId="FollowedHyperlink">
    <w:name w:val="FollowedHyperlink"/>
    <w:basedOn w:val="DefaultParagraphFont"/>
    <w:uiPriority w:val="99"/>
    <w:semiHidden/>
    <w:unhideWhenUsed/>
    <w:rsid w:val="006B4F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B04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77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b.cornell.edu" TargetMode="External"/><Relationship Id="rId13" Type="http://schemas.openxmlformats.org/officeDocument/2006/relationships/hyperlink" Target="http://ciqm.harvard.edu/" TargetMode="External"/><Relationship Id="rId18" Type="http://schemas.openxmlformats.org/officeDocument/2006/relationships/hyperlink" Target="http://soihub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more.soest.hawaii.edu/agouron/index.htm" TargetMode="External"/><Relationship Id="rId7" Type="http://schemas.openxmlformats.org/officeDocument/2006/relationships/hyperlink" Target="https://www.nsf.gov/od/oia/programs/stc/index.jsp" TargetMode="External"/><Relationship Id="rId12" Type="http://schemas.openxmlformats.org/officeDocument/2006/relationships/hyperlink" Target="http://cbmm.mit.edu/" TargetMode="External"/><Relationship Id="rId17" Type="http://schemas.openxmlformats.org/officeDocument/2006/relationships/hyperlink" Target="http://ebics.net/" TargetMode="External"/><Relationship Id="rId25" Type="http://schemas.openxmlformats.org/officeDocument/2006/relationships/hyperlink" Target="http://watercampws.illinois.edu/static/www.watercampws.illinois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3s-center.org/" TargetMode="External"/><Relationship Id="rId20" Type="http://schemas.openxmlformats.org/officeDocument/2006/relationships/hyperlink" Target="http://www.stc-clips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xfel.org/" TargetMode="External"/><Relationship Id="rId24" Type="http://schemas.openxmlformats.org/officeDocument/2006/relationships/hyperlink" Target="http://www.trustst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rkenergybiosphere.org/" TargetMode="External"/><Relationship Id="rId23" Type="http://schemas.openxmlformats.org/officeDocument/2006/relationships/hyperlink" Target="http://www.cmmap.org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trobe.colorado.edu" TargetMode="External"/><Relationship Id="rId19" Type="http://schemas.openxmlformats.org/officeDocument/2006/relationships/hyperlink" Target="http://www.stccmo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b.org/" TargetMode="External"/><Relationship Id="rId14" Type="http://schemas.openxmlformats.org/officeDocument/2006/relationships/hyperlink" Target="http://beacon-center.org/" TargetMode="External"/><Relationship Id="rId22" Type="http://schemas.openxmlformats.org/officeDocument/2006/relationships/hyperlink" Target="http://cmore.soest.hawaii.ed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3709</Words>
  <Characters>21143</Characters>
  <Application>Microsoft Office Word</Application>
  <DocSecurity>0</DocSecurity>
  <Lines>176</Lines>
  <Paragraphs>49</Paragraphs>
  <ScaleCrop>false</ScaleCrop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Spohr</dc:creator>
  <cp:keywords/>
  <dc:description/>
  <cp:lastModifiedBy>Kim Baeten</cp:lastModifiedBy>
  <cp:revision>2</cp:revision>
  <cp:lastPrinted>2014-10-29T17:12:00Z</cp:lastPrinted>
  <dcterms:created xsi:type="dcterms:W3CDTF">2019-03-26T17:34:00Z</dcterms:created>
  <dcterms:modified xsi:type="dcterms:W3CDTF">2019-03-26T17:34:00Z</dcterms:modified>
</cp:coreProperties>
</file>